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1B8" w:rsidRPr="00ED6ED7" w:rsidRDefault="00FF71B8" w:rsidP="00FF71B8">
      <w:pPr>
        <w:spacing w:after="0"/>
        <w:jc w:val="center"/>
        <w:rPr>
          <w:b/>
        </w:rPr>
      </w:pPr>
      <w:r w:rsidRPr="00ED6ED7">
        <w:rPr>
          <w:b/>
        </w:rPr>
        <w:t>Dersler</w:t>
      </w:r>
    </w:p>
    <w:tbl>
      <w:tblPr>
        <w:tblStyle w:val="TabloKlavuzu"/>
        <w:tblW w:w="5000" w:type="pct"/>
        <w:tblLook w:val="04A0" w:firstRow="1" w:lastRow="0" w:firstColumn="1" w:lastColumn="0" w:noHBand="0" w:noVBand="1"/>
      </w:tblPr>
      <w:tblGrid>
        <w:gridCol w:w="759"/>
        <w:gridCol w:w="2303"/>
        <w:gridCol w:w="8097"/>
        <w:gridCol w:w="2835"/>
      </w:tblGrid>
      <w:tr w:rsidR="00FF71B8" w:rsidTr="00192079">
        <w:tc>
          <w:tcPr>
            <w:tcW w:w="271" w:type="pct"/>
            <w:vMerge w:val="restart"/>
            <w:shd w:val="clear" w:color="auto" w:fill="BDD6EE" w:themeFill="accent1" w:themeFillTint="66"/>
            <w:textDirection w:val="btLr"/>
          </w:tcPr>
          <w:p w:rsidR="00FF71B8" w:rsidRPr="000950F7" w:rsidRDefault="00FF71B8" w:rsidP="00192079">
            <w:pPr>
              <w:pStyle w:val="ListeParagraf"/>
              <w:ind w:left="113" w:right="113"/>
              <w:jc w:val="center"/>
              <w:rPr>
                <w:b/>
              </w:rPr>
            </w:pPr>
            <w:r w:rsidRPr="000950F7">
              <w:rPr>
                <w:b/>
              </w:rPr>
              <w:t>Yüksek Lisans</w:t>
            </w:r>
          </w:p>
        </w:tc>
        <w:tc>
          <w:tcPr>
            <w:tcW w:w="823" w:type="pct"/>
          </w:tcPr>
          <w:p w:rsidR="00FF71B8" w:rsidRPr="000950F7" w:rsidRDefault="00FF71B8" w:rsidP="00192079">
            <w:pPr>
              <w:pStyle w:val="ListeParagraf"/>
              <w:ind w:left="0"/>
              <w:jc w:val="center"/>
              <w:rPr>
                <w:b/>
              </w:rPr>
            </w:pPr>
            <w:r w:rsidRPr="000950F7">
              <w:rPr>
                <w:b/>
              </w:rPr>
              <w:t>Dersin Adı</w:t>
            </w:r>
          </w:p>
        </w:tc>
        <w:tc>
          <w:tcPr>
            <w:tcW w:w="2893" w:type="pct"/>
          </w:tcPr>
          <w:p w:rsidR="00FF71B8" w:rsidRPr="000950F7" w:rsidRDefault="00FF71B8" w:rsidP="00192079">
            <w:pPr>
              <w:pStyle w:val="ListeParagraf"/>
              <w:ind w:left="0"/>
              <w:jc w:val="center"/>
              <w:rPr>
                <w:b/>
              </w:rPr>
            </w:pPr>
            <w:r w:rsidRPr="000950F7">
              <w:rPr>
                <w:b/>
              </w:rPr>
              <w:t>Dersin İçeriği (Amaç ve Kapsam)</w:t>
            </w:r>
          </w:p>
        </w:tc>
        <w:tc>
          <w:tcPr>
            <w:tcW w:w="1013" w:type="pct"/>
          </w:tcPr>
          <w:p w:rsidR="00FF71B8" w:rsidRPr="000950F7" w:rsidRDefault="00FF71B8" w:rsidP="00192079">
            <w:pPr>
              <w:pStyle w:val="ListeParagraf"/>
              <w:ind w:left="0"/>
              <w:jc w:val="center"/>
              <w:rPr>
                <w:b/>
              </w:rPr>
            </w:pPr>
            <w:r>
              <w:rPr>
                <w:b/>
              </w:rPr>
              <w:t>Zorunlu / 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Pr="00C65D01" w:rsidRDefault="00FF71B8" w:rsidP="00192079">
            <w:pPr>
              <w:rPr>
                <w:rFonts w:cstheme="minorHAnsi"/>
                <w:color w:val="212529"/>
              </w:rPr>
            </w:pPr>
            <w:r w:rsidRPr="00E67C0E">
              <w:rPr>
                <w:rFonts w:cstheme="minorHAnsi"/>
                <w:color w:val="212529"/>
              </w:rPr>
              <w:br/>
              <w:t>Uluslararası Uyuşmazlıkların Barışçıl Çözüm Yolları</w:t>
            </w:r>
          </w:p>
        </w:tc>
        <w:tc>
          <w:tcPr>
            <w:tcW w:w="2893" w:type="pct"/>
          </w:tcPr>
          <w:p w:rsidR="00FF71B8" w:rsidRPr="00E67C0E" w:rsidRDefault="00FF71B8" w:rsidP="00192079">
            <w:pPr>
              <w:pStyle w:val="ListeParagraf"/>
              <w:ind w:left="0"/>
              <w:rPr>
                <w:rFonts w:cstheme="minorHAnsi"/>
              </w:rPr>
            </w:pPr>
            <w:r w:rsidRPr="00E67C0E">
              <w:rPr>
                <w:rFonts w:cstheme="minorHAnsi"/>
              </w:rPr>
              <w:t>Uluslararası uyuşmazlık kavramı, uluslararası uyuşmazlıkların barışçı çözümünde diplomatik yollar, uluslararası uyuşmazlıkların barışçı çözümünde yargısal yollar ve zorlama yollarının örnek olaylar yardımıyla açıklanması amaçlanır.</w:t>
            </w:r>
          </w:p>
        </w:tc>
        <w:tc>
          <w:tcPr>
            <w:tcW w:w="1013" w:type="pct"/>
          </w:tcPr>
          <w:p w:rsidR="00FF71B8" w:rsidRPr="00E67C0E" w:rsidRDefault="00FF71B8" w:rsidP="00192079">
            <w:pPr>
              <w:jc w:val="center"/>
              <w:rPr>
                <w:rFonts w:cstheme="minorHAnsi"/>
                <w:color w:val="212529"/>
              </w:rPr>
            </w:pPr>
            <w:r w:rsidRPr="00E67C0E">
              <w:rPr>
                <w:rFonts w:cstheme="minorHAnsi"/>
                <w:color w:val="212529"/>
              </w:rPr>
              <w:br/>
            </w:r>
          </w:p>
          <w:p w:rsidR="00FF71B8" w:rsidRPr="00E67C0E" w:rsidRDefault="00FF71B8" w:rsidP="00192079">
            <w:pPr>
              <w:pStyle w:val="ListeParagraf"/>
              <w:ind w:left="0"/>
              <w:jc w:val="center"/>
              <w:rPr>
                <w:rFonts w:cstheme="minorHAnsi"/>
              </w:rPr>
            </w:pPr>
            <w:r>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Default="00FF71B8" w:rsidP="00192079">
            <w:pPr>
              <w:pStyle w:val="ListeParagraf"/>
              <w:ind w:left="0"/>
            </w:pPr>
            <w:r w:rsidRPr="008B4C3A">
              <w:t>İdari Usul Kaideleri</w:t>
            </w:r>
          </w:p>
        </w:tc>
        <w:tc>
          <w:tcPr>
            <w:tcW w:w="2893" w:type="pct"/>
          </w:tcPr>
          <w:p w:rsidR="00FF71B8" w:rsidRDefault="00FF71B8" w:rsidP="00192079">
            <w:pPr>
              <w:pStyle w:val="ListeParagraf"/>
              <w:ind w:left="0"/>
              <w:jc w:val="both"/>
              <w:rPr>
                <w:rFonts w:ascii="Tahoma" w:hAnsi="Tahoma" w:cs="Tahoma"/>
                <w:color w:val="393939"/>
                <w:sz w:val="20"/>
                <w:szCs w:val="20"/>
                <w:shd w:val="clear" w:color="auto" w:fill="FFFFFF"/>
              </w:rPr>
            </w:pPr>
            <w:r>
              <w:rPr>
                <w:rFonts w:ascii="Tahoma" w:hAnsi="Tahoma" w:cs="Tahoma"/>
                <w:color w:val="393939"/>
                <w:sz w:val="20"/>
                <w:szCs w:val="20"/>
                <w:shd w:val="clear" w:color="auto" w:fill="FFFFFF"/>
              </w:rPr>
              <w:t>Bu dersin verilmesindeki temel maksat idari usulü tanımlamak, idari usul ilkelerini ortaya koymak ve bu konudaki bilgi edinme hakkı, dinlenilme hakkı, kişisel verilerin korunması hakkı gibi hususlarda bilgi sahibi olmaktır.</w:t>
            </w:r>
          </w:p>
          <w:p w:rsidR="00FF71B8" w:rsidRDefault="00FF71B8" w:rsidP="00192079">
            <w:pPr>
              <w:pStyle w:val="ListeParagraf"/>
              <w:ind w:left="0"/>
              <w:jc w:val="both"/>
            </w:pPr>
            <w:proofErr w:type="gramStart"/>
            <w:r>
              <w:rPr>
                <w:rFonts w:ascii="Tahoma" w:hAnsi="Tahoma" w:cs="Tahoma"/>
                <w:color w:val="393939"/>
                <w:sz w:val="20"/>
                <w:szCs w:val="20"/>
                <w:shd w:val="clear" w:color="auto" w:fill="FFFFFF"/>
              </w:rPr>
              <w:t xml:space="preserve">Ders kapsamında, </w:t>
            </w:r>
            <w:r>
              <w:t>İdari usul kavramı, İdari usul mevzuatındaki gelişmeler, Bilgi edinme hakkı, İdari usul kurallarının kapsamı, Gerekçe ilkesi, Savunma hakkı, Kamu Denetçiliği Kurumuna başvuru hakkı, Kişisel verilerin korunması hakkı, Kamu görevlileri etik davranış ilkeleri, Başvuru yollarının gösterilmesi ilkesi, Usul ekonomisi, Türkiye İnsan Hakları ve Eşitlik Kurumuna başvuru hakkı ve Karşılaştırmalı hukukta idari usul kuralları konuları bulunmaktadır.</w:t>
            </w:r>
            <w:proofErr w:type="gramEnd"/>
          </w:p>
        </w:tc>
        <w:tc>
          <w:tcPr>
            <w:tcW w:w="1013" w:type="pct"/>
          </w:tcPr>
          <w:p w:rsidR="00FF71B8" w:rsidRDefault="00FF71B8" w:rsidP="00192079">
            <w:pPr>
              <w:pStyle w:val="ListeParagraf"/>
              <w:ind w:left="0"/>
              <w:jc w:val="center"/>
            </w:pPr>
          </w:p>
          <w:p w:rsidR="00FF71B8" w:rsidRDefault="00FF71B8" w:rsidP="00192079">
            <w:pPr>
              <w:pStyle w:val="ListeParagraf"/>
              <w:ind w:left="0"/>
              <w:jc w:val="center"/>
            </w:pPr>
          </w:p>
          <w:p w:rsidR="00FF71B8" w:rsidRDefault="00FF71B8" w:rsidP="00192079">
            <w:pPr>
              <w:pStyle w:val="ListeParagraf"/>
              <w:ind w:left="0"/>
              <w:jc w:val="center"/>
            </w:pPr>
          </w:p>
          <w:p w:rsidR="00FF71B8" w:rsidRDefault="00FF71B8" w:rsidP="00192079">
            <w:pPr>
              <w:pStyle w:val="ListeParagraf"/>
              <w:ind w:left="0"/>
              <w:jc w:val="center"/>
            </w:pPr>
            <w:r>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Default="00FF71B8" w:rsidP="00192079">
            <w:pPr>
              <w:pStyle w:val="ListeParagraf"/>
              <w:ind w:left="0"/>
            </w:pPr>
            <w:r w:rsidRPr="008B4C3A">
              <w:t>İdarenin Hukuki Sorumluluğu</w:t>
            </w:r>
          </w:p>
        </w:tc>
        <w:tc>
          <w:tcPr>
            <w:tcW w:w="2893" w:type="pct"/>
          </w:tcPr>
          <w:p w:rsidR="00FF71B8" w:rsidRDefault="00FF71B8" w:rsidP="00192079">
            <w:pPr>
              <w:pStyle w:val="ListeParagraf"/>
              <w:ind w:left="0"/>
              <w:jc w:val="both"/>
            </w:pPr>
            <w:r w:rsidRPr="008B4C3A">
              <w:t xml:space="preserve">Bu dersin verilmesindeki temel maksat idarenin hukuki sorumluluğu kavramını açıklayıp, </w:t>
            </w:r>
            <w:r w:rsidRPr="008B4C3A">
              <w:rPr>
                <w:rFonts w:ascii="Tahoma" w:hAnsi="Tahoma" w:cs="Tahoma"/>
                <w:color w:val="393939"/>
                <w:sz w:val="20"/>
                <w:szCs w:val="20"/>
                <w:shd w:val="clear" w:color="auto" w:fill="FFFFFF"/>
              </w:rPr>
              <w:t>hizmet</w:t>
            </w:r>
            <w:r w:rsidRPr="008B4C3A">
              <w:t xml:space="preserve"> kusuru ve kişisel kusur ayrımı yaparak idarenin kusursuz sorumluluk hallerini tüm hatlarıyla ortaya koymaktır.</w:t>
            </w:r>
          </w:p>
          <w:p w:rsidR="00FF71B8" w:rsidRDefault="00FF71B8" w:rsidP="00192079">
            <w:pPr>
              <w:pStyle w:val="ListeParagraf"/>
              <w:ind w:left="0"/>
              <w:jc w:val="both"/>
            </w:pPr>
            <w:proofErr w:type="gramStart"/>
            <w:r>
              <w:t>Ders kapsamında, idarenin sorumluluğu kavramı, İdarenin hukuki sorumluluğunun tarihi gelişimi, Hizmet kusuru kavramı, Kusursuz sorumluluk halleri, Tehlike ilkesi, Kamu külfetleri karşısında eşitlik ilkesi, Sosyal risk ilkesi, İdarenin sorumluluğunun şartları, Zarar kavramı, İdari faaliyet ile zarar arasındaki illiyet bağı kavramı, İdarenin sorumluluğunu etkileyen halleri, Mücbir sebep kavramı, Beklenmeyen hal kavramı, Üçüncü kişinin ve zarar g</w:t>
            </w:r>
            <w:bookmarkStart w:id="0" w:name="_GoBack"/>
            <w:bookmarkEnd w:id="0"/>
            <w:r>
              <w:t>örenin kusuru konuları bulunmaktadır.</w:t>
            </w:r>
            <w:proofErr w:type="gramEnd"/>
          </w:p>
        </w:tc>
        <w:tc>
          <w:tcPr>
            <w:tcW w:w="1013" w:type="pct"/>
          </w:tcPr>
          <w:p w:rsidR="00FF71B8" w:rsidRDefault="00FF71B8" w:rsidP="00192079">
            <w:pPr>
              <w:pStyle w:val="ListeParagraf"/>
              <w:ind w:left="0"/>
              <w:jc w:val="center"/>
            </w:pPr>
          </w:p>
          <w:p w:rsidR="00FF71B8" w:rsidRDefault="00FF71B8" w:rsidP="00192079">
            <w:pPr>
              <w:pStyle w:val="ListeParagraf"/>
              <w:ind w:left="0"/>
              <w:jc w:val="center"/>
            </w:pPr>
          </w:p>
          <w:p w:rsidR="00FF71B8" w:rsidRDefault="00FF71B8" w:rsidP="00192079">
            <w:pPr>
              <w:pStyle w:val="ListeParagraf"/>
              <w:ind w:left="0"/>
              <w:jc w:val="center"/>
            </w:pPr>
          </w:p>
          <w:p w:rsidR="00FF71B8" w:rsidRDefault="00FF71B8" w:rsidP="00192079">
            <w:pPr>
              <w:pStyle w:val="ListeParagraf"/>
              <w:ind w:left="0"/>
              <w:jc w:val="center"/>
            </w:pPr>
            <w:r>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Default="00FF71B8" w:rsidP="00192079">
            <w:pPr>
              <w:rPr>
                <w:rFonts w:ascii="Arial" w:hAnsi="Arial" w:cs="Arial"/>
                <w:color w:val="212529"/>
                <w:sz w:val="18"/>
                <w:szCs w:val="18"/>
              </w:rPr>
            </w:pPr>
            <w:r>
              <w:rPr>
                <w:rFonts w:ascii="Arial" w:hAnsi="Arial" w:cs="Arial"/>
                <w:color w:val="212529"/>
                <w:sz w:val="18"/>
                <w:szCs w:val="18"/>
              </w:rPr>
              <w:br/>
            </w:r>
          </w:p>
          <w:p w:rsidR="00FF71B8" w:rsidRDefault="00FF71B8" w:rsidP="00192079">
            <w:pPr>
              <w:rPr>
                <w:rFonts w:ascii="Arial" w:hAnsi="Arial" w:cs="Arial"/>
                <w:color w:val="212529"/>
                <w:sz w:val="18"/>
                <w:szCs w:val="18"/>
              </w:rPr>
            </w:pPr>
          </w:p>
          <w:p w:rsidR="00FF71B8" w:rsidRDefault="00FF71B8" w:rsidP="00192079">
            <w:pPr>
              <w:rPr>
                <w:rFonts w:ascii="Arial" w:hAnsi="Arial" w:cs="Arial"/>
                <w:color w:val="212529"/>
                <w:sz w:val="18"/>
                <w:szCs w:val="18"/>
              </w:rPr>
            </w:pPr>
          </w:p>
          <w:p w:rsidR="00FF71B8" w:rsidRDefault="00FF71B8" w:rsidP="00192079">
            <w:pPr>
              <w:rPr>
                <w:rFonts w:ascii="Arial" w:hAnsi="Arial" w:cs="Arial"/>
                <w:color w:val="212529"/>
                <w:sz w:val="18"/>
                <w:szCs w:val="18"/>
              </w:rPr>
            </w:pPr>
            <w:r>
              <w:rPr>
                <w:rFonts w:ascii="Arial" w:hAnsi="Arial" w:cs="Arial"/>
                <w:color w:val="212529"/>
                <w:sz w:val="18"/>
                <w:szCs w:val="18"/>
              </w:rPr>
              <w:t>Vergi Usul Hukuku</w:t>
            </w:r>
          </w:p>
          <w:p w:rsidR="00FF71B8" w:rsidRDefault="00FF71B8" w:rsidP="00192079">
            <w:pPr>
              <w:pStyle w:val="ListeParagraf"/>
              <w:ind w:left="0"/>
            </w:pPr>
          </w:p>
        </w:tc>
        <w:tc>
          <w:tcPr>
            <w:tcW w:w="2893" w:type="pct"/>
          </w:tcPr>
          <w:p w:rsidR="00FF71B8" w:rsidRDefault="00FF71B8" w:rsidP="00192079">
            <w:pPr>
              <w:spacing w:before="120" w:after="120"/>
            </w:pPr>
            <w:r w:rsidRPr="00D62D09">
              <w:t>Vergi hukukunun temel kavramlarını ve vergi kanunlarının uygulanmasını anlatmak. Vergilendirme yetkisinin önemini belirtmek.</w:t>
            </w:r>
            <w:r>
              <w:t xml:space="preserve"> </w:t>
            </w:r>
            <w:r w:rsidRPr="00D62D09">
              <w:t xml:space="preserve">Devletin vergilendirme alanında yapacağı işlemlerin hukuka uygunluğunun nasıl sağlanması gerektiğini, mükellef haklarını ve bu hakların nasıl kullanılacağını öğretmek. </w:t>
            </w:r>
            <w:r>
              <w:t>Vergi uyuşmazlıklarının çözümü hakkında</w:t>
            </w:r>
            <w:r w:rsidRPr="00D62D09">
              <w:t xml:space="preserve"> ayrıntılı bilgi vermek.</w:t>
            </w:r>
            <w:r>
              <w:t xml:space="preserve"> Vergi suç ve cezaları ile yargılaması hakkında ayrıntılı bilgi vermek.</w:t>
            </w:r>
          </w:p>
        </w:tc>
        <w:tc>
          <w:tcPr>
            <w:tcW w:w="1013" w:type="pct"/>
          </w:tcPr>
          <w:p w:rsidR="00FF71B8" w:rsidRDefault="00FF71B8" w:rsidP="00192079">
            <w:pPr>
              <w:pStyle w:val="ListeParagraf"/>
              <w:ind w:left="0"/>
              <w:jc w:val="center"/>
            </w:pPr>
            <w:r>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Pr="007B2AD9" w:rsidRDefault="00FF71B8" w:rsidP="00192079">
            <w:pPr>
              <w:pStyle w:val="ListeParagraf"/>
              <w:ind w:left="0"/>
            </w:pPr>
          </w:p>
          <w:p w:rsidR="00FF71B8" w:rsidRPr="007B2AD9" w:rsidRDefault="00FF71B8" w:rsidP="00192079">
            <w:pPr>
              <w:pStyle w:val="ListeParagraf"/>
              <w:ind w:left="0"/>
              <w:rPr>
                <w:bCs/>
              </w:rPr>
            </w:pPr>
            <w:r w:rsidRPr="007B2AD9">
              <w:rPr>
                <w:bCs/>
              </w:rPr>
              <w:t>Hükümet Sistemleri</w:t>
            </w:r>
          </w:p>
        </w:tc>
        <w:tc>
          <w:tcPr>
            <w:tcW w:w="2893" w:type="pct"/>
          </w:tcPr>
          <w:p w:rsidR="00FF71B8" w:rsidRPr="007B2AD9" w:rsidRDefault="00FF71B8" w:rsidP="00192079">
            <w:pPr>
              <w:pStyle w:val="ListeParagraf"/>
              <w:ind w:left="0"/>
            </w:pPr>
            <w:r w:rsidRPr="007B2AD9">
              <w:rPr>
                <w:bCs/>
              </w:rPr>
              <w:t>Amaç:</w:t>
            </w:r>
            <w:r w:rsidRPr="007B2AD9">
              <w:t xml:space="preserve"> Hükümet sistemlerinin temel özelliklerinin öğrenilmesi ve farklı ülkelerdeki hükümet sistemlerinin tasnif edilebilmesi amaçlanır.</w:t>
            </w:r>
          </w:p>
          <w:p w:rsidR="00FF71B8" w:rsidRPr="007B2AD9" w:rsidRDefault="00FF71B8" w:rsidP="00192079">
            <w:pPr>
              <w:pStyle w:val="ListeParagraf"/>
              <w:ind w:left="0"/>
            </w:pPr>
            <w:r w:rsidRPr="007B2AD9">
              <w:rPr>
                <w:bCs/>
              </w:rPr>
              <w:t>Kapsam:</w:t>
            </w:r>
            <w:r w:rsidRPr="007B2AD9">
              <w:t xml:space="preserve"> Kuvvetler ayrılığı ilkesinin temelini oluşturan felsefe, parlamenter hükümet sistemi, başkanlık sistemi, yarı başkanlık sistemi, meclis hükümeti sistemi, Türkiye’de uygulanmış olan hükümet sistemleri.</w:t>
            </w:r>
          </w:p>
        </w:tc>
        <w:tc>
          <w:tcPr>
            <w:tcW w:w="1013" w:type="pct"/>
          </w:tcPr>
          <w:p w:rsidR="00FF71B8" w:rsidRPr="00B771A1" w:rsidRDefault="00FF71B8" w:rsidP="00192079">
            <w:pPr>
              <w:pStyle w:val="ListeParagraf"/>
              <w:ind w:left="0"/>
              <w:jc w:val="center"/>
            </w:pPr>
          </w:p>
          <w:p w:rsidR="00FF71B8" w:rsidRPr="00B771A1" w:rsidRDefault="00FF71B8" w:rsidP="00192079">
            <w:pPr>
              <w:pStyle w:val="ListeParagraf"/>
              <w:ind w:left="0"/>
            </w:pPr>
            <w:r>
              <w:t xml:space="preserve">                 </w:t>
            </w:r>
            <w:r w:rsidRPr="00B771A1">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Default="00FF71B8" w:rsidP="00192079">
            <w:pPr>
              <w:pStyle w:val="ListeParagraf"/>
              <w:ind w:left="0"/>
            </w:pPr>
            <w:r>
              <w:t>Türk İdare Teşkilatı II</w:t>
            </w:r>
          </w:p>
        </w:tc>
        <w:tc>
          <w:tcPr>
            <w:tcW w:w="2893" w:type="pct"/>
          </w:tcPr>
          <w:p w:rsidR="00FF71B8" w:rsidRDefault="00FF71B8" w:rsidP="00192079">
            <w:pPr>
              <w:pStyle w:val="ListeParagraf"/>
              <w:ind w:left="0"/>
            </w:pPr>
            <w:r>
              <w:t>Türk İdare Teşkilatının hem teorik olarak genel yapısının, hem de özel olarak teşkilat yapımızdaki birimlerin derinlemesine tanıtılıp öğretilmesi. Kaynakça; Prof. Dr. Bahtiyar AKYILMAZ, Prof. Dr. Murat SEZGİNER, Prof. Dr. Cemil KAYA, Türk İdare Hukuku, 18. Baskı, Ankara 2024. Prof. Dr. Ali ULUSOY, Türk İdare Hukuku, 5. Baskı, Ankara 2022. Prof. Dr. Kemal GÖZLER, İdare Hukuku C. I-II, Bursa 2009.</w:t>
            </w:r>
          </w:p>
        </w:tc>
        <w:tc>
          <w:tcPr>
            <w:tcW w:w="1013" w:type="pct"/>
          </w:tcPr>
          <w:p w:rsidR="00FF71B8" w:rsidRPr="00B771A1" w:rsidRDefault="00FF71B8" w:rsidP="00192079">
            <w:pPr>
              <w:pStyle w:val="ListeParagraf"/>
              <w:ind w:left="0"/>
              <w:jc w:val="center"/>
            </w:pPr>
            <w:r w:rsidRPr="00B771A1">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Default="00FF71B8" w:rsidP="00192079">
            <w:pPr>
              <w:pStyle w:val="ListeParagraf"/>
              <w:ind w:left="0"/>
            </w:pPr>
            <w:r>
              <w:t>Osmanlı Hukukunda Tanıklık</w:t>
            </w:r>
          </w:p>
        </w:tc>
        <w:tc>
          <w:tcPr>
            <w:tcW w:w="2893" w:type="pct"/>
          </w:tcPr>
          <w:p w:rsidR="00FF71B8" w:rsidRDefault="00FF71B8" w:rsidP="00192079">
            <w:pPr>
              <w:pStyle w:val="ListeParagraf"/>
              <w:ind w:left="0"/>
            </w:pPr>
            <w:r w:rsidRPr="006106FE">
              <w:t>Bu dersin amacı Osmanlı hukukunun özellikle Klasik dönemindeki tanıklık kurumuna ilişkin bilgi vermektir. İslam hukukundaki ilkeler ve Osmanlı uygulamaları, arşiv kayıtları ve kadı sicilleri ile ışığında incelenecektir</w:t>
            </w:r>
            <w:r>
              <w:t>.</w:t>
            </w:r>
          </w:p>
        </w:tc>
        <w:tc>
          <w:tcPr>
            <w:tcW w:w="1013" w:type="pct"/>
          </w:tcPr>
          <w:p w:rsidR="00FF71B8" w:rsidRPr="00B771A1" w:rsidRDefault="00FF71B8" w:rsidP="00192079">
            <w:pPr>
              <w:pStyle w:val="ListeParagraf"/>
              <w:ind w:left="0"/>
              <w:jc w:val="center"/>
            </w:pPr>
          </w:p>
          <w:p w:rsidR="00FF71B8" w:rsidRPr="00B771A1" w:rsidRDefault="00FF71B8" w:rsidP="00192079">
            <w:pPr>
              <w:ind w:firstLine="708"/>
            </w:pPr>
            <w:r>
              <w:t xml:space="preserve">      </w:t>
            </w:r>
            <w:r w:rsidRPr="00B771A1">
              <w:t>Seçmeli</w:t>
            </w:r>
          </w:p>
        </w:tc>
      </w:tr>
      <w:tr w:rsidR="00FF71B8" w:rsidTr="00192079">
        <w:tc>
          <w:tcPr>
            <w:tcW w:w="271" w:type="pct"/>
            <w:vMerge w:val="restart"/>
            <w:shd w:val="clear" w:color="auto" w:fill="BDD6EE" w:themeFill="accent1" w:themeFillTint="66"/>
          </w:tcPr>
          <w:p w:rsidR="00FF71B8" w:rsidRDefault="00FF71B8" w:rsidP="00192079">
            <w:pPr>
              <w:pStyle w:val="ListeParagraf"/>
              <w:ind w:left="0"/>
            </w:pPr>
          </w:p>
        </w:tc>
        <w:tc>
          <w:tcPr>
            <w:tcW w:w="823" w:type="pct"/>
          </w:tcPr>
          <w:p w:rsidR="00FF71B8" w:rsidRDefault="00FF71B8" w:rsidP="00192079">
            <w:pPr>
              <w:pStyle w:val="ListeParagraf"/>
              <w:ind w:left="0"/>
            </w:pPr>
            <w:r w:rsidRPr="00532BD3">
              <w:t>Osmanlı Yargılama Hukuku</w:t>
            </w:r>
          </w:p>
        </w:tc>
        <w:tc>
          <w:tcPr>
            <w:tcW w:w="2893" w:type="pct"/>
          </w:tcPr>
          <w:p w:rsidR="00FF71B8" w:rsidRDefault="00FF71B8" w:rsidP="00192079">
            <w:pPr>
              <w:jc w:val="both"/>
            </w:pPr>
            <w:r>
              <w:t xml:space="preserve">Osmanlı Hukukunda mahkeme teşkilatı, adli teşkilat tarihi, mahkeme çalışanları, mezalim mahkemesi, hukuk tarihimizde yargı yolları ve uygulama, tahkim.    </w:t>
            </w:r>
          </w:p>
        </w:tc>
        <w:tc>
          <w:tcPr>
            <w:tcW w:w="1013" w:type="pct"/>
          </w:tcPr>
          <w:p w:rsidR="00FF71B8" w:rsidRPr="00B771A1" w:rsidRDefault="00FF71B8" w:rsidP="00192079">
            <w:pPr>
              <w:pStyle w:val="ListeParagraf"/>
              <w:ind w:left="0"/>
              <w:jc w:val="center"/>
            </w:pPr>
            <w:r w:rsidRPr="00B771A1">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Default="00FF71B8" w:rsidP="00192079">
            <w:pPr>
              <w:pStyle w:val="ListeParagraf"/>
              <w:ind w:left="0"/>
            </w:pPr>
            <w:r>
              <w:t>Demokratikleşme ve İnsan Hakları</w:t>
            </w:r>
          </w:p>
        </w:tc>
        <w:tc>
          <w:tcPr>
            <w:tcW w:w="2893" w:type="pct"/>
          </w:tcPr>
          <w:p w:rsidR="00FF71B8" w:rsidRDefault="00FF71B8" w:rsidP="00192079">
            <w:pPr>
              <w:pStyle w:val="ListeParagraf"/>
              <w:ind w:left="0"/>
            </w:pPr>
            <w:r w:rsidRPr="00CD5323">
              <w:t>Demokrasi, demokratikleşme ve insan hakları kavramlarının incelenmesi ve bunlar arasındaki ilişkinin açıklanması amaçlanmaktadır.</w:t>
            </w:r>
            <w:r>
              <w:t xml:space="preserve"> Bu kapsamda insan haklarının tarihi ve felsefi kökenleri incelenmekte ve demokratikleşme sürecinde insan haklarının önemi ve katkısı hakkında bilgi verilmektedir.</w:t>
            </w:r>
          </w:p>
        </w:tc>
        <w:tc>
          <w:tcPr>
            <w:tcW w:w="1013" w:type="pct"/>
          </w:tcPr>
          <w:p w:rsidR="00FF71B8" w:rsidRPr="00B771A1" w:rsidRDefault="00FF71B8" w:rsidP="00192079">
            <w:pPr>
              <w:pStyle w:val="ListeParagraf"/>
              <w:ind w:left="0"/>
              <w:jc w:val="center"/>
            </w:pPr>
            <w:r w:rsidRPr="00B771A1">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Pr="00EB6507" w:rsidRDefault="00FF71B8" w:rsidP="00192079">
            <w:pPr>
              <w:pStyle w:val="ListeParagraf"/>
              <w:ind w:left="0"/>
            </w:pPr>
            <w:r w:rsidRPr="00EB6507">
              <w:t>Bilimsel Araştırma Yöntemleri ve Yayın Etiği</w:t>
            </w:r>
          </w:p>
        </w:tc>
        <w:tc>
          <w:tcPr>
            <w:tcW w:w="2893" w:type="pct"/>
          </w:tcPr>
          <w:p w:rsidR="00FF71B8" w:rsidRPr="00EB6507" w:rsidRDefault="00FF71B8" w:rsidP="00192079">
            <w:pPr>
              <w:pStyle w:val="ListeParagraf"/>
              <w:ind w:left="0"/>
              <w:jc w:val="both"/>
            </w:pPr>
            <w:r w:rsidRPr="00EB6507">
              <w:rPr>
                <w:bCs/>
              </w:rPr>
              <w:t>Amaç:</w:t>
            </w:r>
            <w:r w:rsidRPr="00EB6507">
              <w:t xml:space="preserve"> Bilimsel araştırma ve </w:t>
            </w:r>
            <w:proofErr w:type="spellStart"/>
            <w:r w:rsidRPr="00EB6507">
              <w:t>metodları</w:t>
            </w:r>
            <w:proofErr w:type="spellEnd"/>
            <w:r w:rsidRPr="00EB6507">
              <w:t xml:space="preserve"> hakkında bilgi vermek.</w:t>
            </w:r>
          </w:p>
          <w:p w:rsidR="00FF71B8" w:rsidRPr="00EB6507" w:rsidRDefault="00FF71B8" w:rsidP="00192079">
            <w:pPr>
              <w:pStyle w:val="ListeParagraf"/>
              <w:ind w:left="0"/>
              <w:jc w:val="both"/>
            </w:pPr>
            <w:r w:rsidRPr="00EB6507">
              <w:rPr>
                <w:bCs/>
              </w:rPr>
              <w:t>Kapsam:</w:t>
            </w:r>
            <w:r w:rsidRPr="00EB6507">
              <w:t xml:space="preserve"> Çeşitli araştırma yöntemleri, tez yazım kuralları ve içindekiler kısmının hazırlanması süreci, atıf ve alıntı usulleri, Bilimsel hırsızlık (intihal) ve doğabilecek sorumluluk türleri.</w:t>
            </w:r>
          </w:p>
        </w:tc>
        <w:tc>
          <w:tcPr>
            <w:tcW w:w="1013" w:type="pct"/>
          </w:tcPr>
          <w:p w:rsidR="00FF71B8" w:rsidRPr="00B771A1" w:rsidRDefault="00FF71B8" w:rsidP="00192079">
            <w:pPr>
              <w:pStyle w:val="ListeParagraf"/>
              <w:ind w:left="0"/>
              <w:jc w:val="center"/>
            </w:pPr>
          </w:p>
          <w:p w:rsidR="00FF71B8" w:rsidRPr="00B771A1" w:rsidRDefault="00FF71B8" w:rsidP="00192079">
            <w:pPr>
              <w:pStyle w:val="ListeParagraf"/>
              <w:ind w:left="0"/>
              <w:jc w:val="center"/>
            </w:pPr>
            <w:r w:rsidRPr="00B771A1">
              <w:t>Zorunlu</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Default="00FF71B8" w:rsidP="00192079">
            <w:pPr>
              <w:pStyle w:val="ListeParagraf"/>
              <w:ind w:left="0"/>
            </w:pPr>
            <w:r>
              <w:t>Kamulaştırma Hukuku II</w:t>
            </w:r>
          </w:p>
        </w:tc>
        <w:tc>
          <w:tcPr>
            <w:tcW w:w="2893" w:type="pct"/>
          </w:tcPr>
          <w:p w:rsidR="00FF71B8" w:rsidRDefault="00FF71B8" w:rsidP="00192079">
            <w:pPr>
              <w:pStyle w:val="ListeParagraf"/>
              <w:ind w:left="0"/>
            </w:pPr>
            <w:r>
              <w:t>Kamulaştırma işleminin unsurlarının etraflıca incelenmesi ve kamulaştırma işlemi ve süreçteki diğer idari işlem ve eylemlerde yargısal süreçle ilgili bilgilerin verilmesidir.</w:t>
            </w:r>
          </w:p>
        </w:tc>
        <w:tc>
          <w:tcPr>
            <w:tcW w:w="1013" w:type="pct"/>
          </w:tcPr>
          <w:p w:rsidR="00FF71B8" w:rsidRPr="00B771A1" w:rsidRDefault="00FF71B8" w:rsidP="00192079">
            <w:pPr>
              <w:pStyle w:val="ListeParagraf"/>
              <w:ind w:left="0"/>
              <w:jc w:val="center"/>
            </w:pPr>
            <w:r w:rsidRPr="00B771A1">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Pr="000055F5" w:rsidRDefault="00FF71B8" w:rsidP="00192079">
            <w:pPr>
              <w:rPr>
                <w:rFonts w:cstheme="minorHAnsi"/>
                <w:color w:val="000000" w:themeColor="text1"/>
              </w:rPr>
            </w:pPr>
            <w:r w:rsidRPr="000055F5">
              <w:rPr>
                <w:rFonts w:cstheme="minorHAnsi"/>
                <w:color w:val="000000" w:themeColor="text1"/>
              </w:rPr>
              <w:t>Ceza Sorumluluğunu Azaltan ve Ortadan Kaldıran Nedenler</w:t>
            </w:r>
          </w:p>
          <w:p w:rsidR="00FF71B8" w:rsidRPr="000055F5" w:rsidRDefault="00FF71B8" w:rsidP="00192079">
            <w:pPr>
              <w:rPr>
                <w:rFonts w:cstheme="minorHAnsi"/>
                <w:color w:val="000000" w:themeColor="text1"/>
              </w:rPr>
            </w:pPr>
          </w:p>
        </w:tc>
        <w:tc>
          <w:tcPr>
            <w:tcW w:w="2893" w:type="pct"/>
          </w:tcPr>
          <w:p w:rsidR="00FF71B8" w:rsidRPr="000055F5" w:rsidRDefault="00FF71B8" w:rsidP="00192079">
            <w:pPr>
              <w:pStyle w:val="ListeParagraf"/>
              <w:ind w:left="0"/>
              <w:rPr>
                <w:rFonts w:cstheme="minorHAnsi"/>
                <w:color w:val="000000" w:themeColor="text1"/>
              </w:rPr>
            </w:pPr>
            <w:r w:rsidRPr="000055F5">
              <w:rPr>
                <w:rFonts w:cstheme="minorHAnsi"/>
                <w:color w:val="000000" w:themeColor="text1"/>
              </w:rPr>
              <w:t>Öğrenciye a) Ceza sorumluluğunu kaldıran veya azaltan nedenlere ilişkin kavram ve kurumları ileri düzeyde öğretmek. b) Ceza sorumluluğunu kaldıran veya azaltan nedenlere ilişkin meslekî ve bilimsel analiz yapabilme yeteneği kazandırmak. c) Ceza sorumluluğunu kaldıran veya azaltan nedenlere ilişkin kurum ve yöntemler hakkında özgün tanım ve nitelendirmelere ulaşabilme becerisi edindirmek.</w:t>
            </w:r>
          </w:p>
        </w:tc>
        <w:tc>
          <w:tcPr>
            <w:tcW w:w="1013" w:type="pct"/>
          </w:tcPr>
          <w:p w:rsidR="00FF71B8" w:rsidRPr="00B771A1" w:rsidRDefault="00FF71B8" w:rsidP="00192079">
            <w:pPr>
              <w:pStyle w:val="ListeParagraf"/>
              <w:ind w:left="0"/>
              <w:jc w:val="center"/>
              <w:rPr>
                <w:rFonts w:cstheme="minorHAnsi"/>
                <w:color w:val="000000" w:themeColor="text1"/>
              </w:rPr>
            </w:pPr>
            <w:r w:rsidRPr="00B771A1">
              <w:rPr>
                <w:rFonts w:cstheme="minorHAnsi"/>
                <w:color w:val="000000" w:themeColor="text1"/>
              </w:rPr>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Pr="000055F5" w:rsidRDefault="00FF71B8" w:rsidP="00192079">
            <w:pPr>
              <w:rPr>
                <w:rFonts w:cstheme="minorHAnsi"/>
                <w:color w:val="000000" w:themeColor="text1"/>
              </w:rPr>
            </w:pPr>
            <w:r w:rsidRPr="000055F5">
              <w:rPr>
                <w:rFonts w:cstheme="minorHAnsi"/>
                <w:color w:val="000000" w:themeColor="text1"/>
              </w:rPr>
              <w:t>Cinsel Dokunulmazlığa Karşı Suçlar</w:t>
            </w:r>
          </w:p>
          <w:p w:rsidR="00FF71B8" w:rsidRPr="000055F5" w:rsidRDefault="00FF71B8" w:rsidP="00192079">
            <w:pPr>
              <w:pStyle w:val="ListeParagraf"/>
              <w:ind w:left="0"/>
              <w:rPr>
                <w:rFonts w:cstheme="minorHAnsi"/>
                <w:color w:val="000000" w:themeColor="text1"/>
              </w:rPr>
            </w:pPr>
          </w:p>
        </w:tc>
        <w:tc>
          <w:tcPr>
            <w:tcW w:w="2893" w:type="pct"/>
          </w:tcPr>
          <w:p w:rsidR="00FF71B8" w:rsidRPr="000055F5" w:rsidRDefault="00FF71B8" w:rsidP="00192079">
            <w:pPr>
              <w:pStyle w:val="ListeParagraf"/>
              <w:ind w:left="0"/>
              <w:rPr>
                <w:rFonts w:cstheme="minorHAnsi"/>
                <w:color w:val="000000" w:themeColor="text1"/>
              </w:rPr>
            </w:pPr>
            <w:r w:rsidRPr="000055F5">
              <w:rPr>
                <w:rFonts w:cstheme="minorHAnsi"/>
                <w:color w:val="000000" w:themeColor="text1"/>
              </w:rPr>
              <w:t xml:space="preserve">Türk Ceza Kanunu m. 102de düzenlenen "Cinsel Saldırı", m. 103de düzenlenen "Çocukların Cinsel İstismarı", m. 104de düzenlenen "Reşit Olmayanla Cinsel İlişki" ve m. 104de düzenlenen "Cinsel Taciz" suçlarının teorik olarak ve uygulama açısından Yargıtay Kararları ve </w:t>
            </w:r>
            <w:proofErr w:type="spellStart"/>
            <w:r w:rsidRPr="000055F5">
              <w:rPr>
                <w:rFonts w:cstheme="minorHAnsi"/>
                <w:color w:val="000000" w:themeColor="text1"/>
              </w:rPr>
              <w:t>doktriner</w:t>
            </w:r>
            <w:proofErr w:type="spellEnd"/>
            <w:r w:rsidRPr="000055F5">
              <w:rPr>
                <w:rFonts w:cstheme="minorHAnsi"/>
                <w:color w:val="000000" w:themeColor="text1"/>
              </w:rPr>
              <w:t xml:space="preserve"> kaynaklar çerçevesinde irdelenmesidir.</w:t>
            </w:r>
          </w:p>
        </w:tc>
        <w:tc>
          <w:tcPr>
            <w:tcW w:w="1013" w:type="pct"/>
          </w:tcPr>
          <w:p w:rsidR="00FF71B8" w:rsidRPr="00B771A1" w:rsidRDefault="00FF71B8" w:rsidP="00192079">
            <w:pPr>
              <w:pStyle w:val="ListeParagraf"/>
              <w:ind w:left="0"/>
              <w:jc w:val="center"/>
              <w:rPr>
                <w:rFonts w:cstheme="minorHAnsi"/>
                <w:color w:val="000000" w:themeColor="text1"/>
              </w:rPr>
            </w:pPr>
            <w:r w:rsidRPr="00B771A1">
              <w:rPr>
                <w:rFonts w:cstheme="minorHAnsi"/>
                <w:color w:val="000000" w:themeColor="text1"/>
              </w:rPr>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Pr="000055F5" w:rsidRDefault="00FF71B8" w:rsidP="00192079">
            <w:pPr>
              <w:rPr>
                <w:rFonts w:cstheme="minorHAnsi"/>
                <w:color w:val="000000" w:themeColor="text1"/>
              </w:rPr>
            </w:pPr>
            <w:r w:rsidRPr="000055F5">
              <w:rPr>
                <w:rFonts w:cstheme="minorHAnsi"/>
                <w:color w:val="000000" w:themeColor="text1"/>
              </w:rPr>
              <w:t xml:space="preserve">Ceza Muhakemesinde Kovuşturma </w:t>
            </w:r>
          </w:p>
          <w:p w:rsidR="00FF71B8" w:rsidRPr="000055F5" w:rsidRDefault="00FF71B8" w:rsidP="00192079">
            <w:pPr>
              <w:pStyle w:val="ListeParagraf"/>
              <w:ind w:left="0"/>
              <w:rPr>
                <w:rFonts w:cstheme="minorHAnsi"/>
                <w:color w:val="000000" w:themeColor="text1"/>
              </w:rPr>
            </w:pPr>
          </w:p>
        </w:tc>
        <w:tc>
          <w:tcPr>
            <w:tcW w:w="2893" w:type="pct"/>
          </w:tcPr>
          <w:p w:rsidR="00FF71B8" w:rsidRPr="000055F5" w:rsidRDefault="00FF71B8" w:rsidP="00192079">
            <w:pPr>
              <w:pStyle w:val="ListeParagraf"/>
              <w:tabs>
                <w:tab w:val="left" w:pos="3324"/>
              </w:tabs>
              <w:ind w:left="0"/>
              <w:jc w:val="both"/>
              <w:rPr>
                <w:rFonts w:cstheme="minorHAnsi"/>
                <w:color w:val="000000" w:themeColor="text1"/>
              </w:rPr>
            </w:pPr>
            <w:r w:rsidRPr="000055F5">
              <w:rPr>
                <w:rFonts w:cstheme="minorHAnsi"/>
                <w:color w:val="000000" w:themeColor="text1"/>
              </w:rPr>
              <w:t>Öğrenciye a) Ceza muhakemesinde soruşturmaya ilişkin kavram ve kurumları ileri düzeyde öğretmek. b) Ceza muhakemesinde soruşturmaya ilişkin meslekî ve bilimsel analiz yapabilme yeteneği kazandırmak. c) Ceza muhakemesinde soruşturmaya ilişkin kurum ve yöntemler hakkında özgün tanım ve nitelendirmelere ulaşabilme becerisi edindirmek.</w:t>
            </w:r>
          </w:p>
        </w:tc>
        <w:tc>
          <w:tcPr>
            <w:tcW w:w="1013" w:type="pct"/>
          </w:tcPr>
          <w:p w:rsidR="00FF71B8" w:rsidRPr="00B771A1" w:rsidRDefault="00FF71B8" w:rsidP="00192079">
            <w:pPr>
              <w:pStyle w:val="ListeParagraf"/>
              <w:ind w:left="0"/>
              <w:jc w:val="center"/>
              <w:rPr>
                <w:rFonts w:cstheme="minorHAnsi"/>
                <w:color w:val="000000" w:themeColor="text1"/>
              </w:rPr>
            </w:pPr>
            <w:r w:rsidRPr="00B771A1">
              <w:rPr>
                <w:rFonts w:cstheme="minorHAnsi"/>
                <w:color w:val="000000" w:themeColor="text1"/>
              </w:rPr>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Pr="000055F5" w:rsidRDefault="00FF71B8" w:rsidP="00192079">
            <w:pPr>
              <w:rPr>
                <w:rFonts w:cstheme="minorHAnsi"/>
                <w:color w:val="000000" w:themeColor="text1"/>
              </w:rPr>
            </w:pPr>
            <w:r w:rsidRPr="000055F5">
              <w:rPr>
                <w:rFonts w:cstheme="minorHAnsi"/>
                <w:color w:val="000000" w:themeColor="text1"/>
              </w:rPr>
              <w:t>Suçun Özel Görünüş Şekilleri</w:t>
            </w:r>
          </w:p>
        </w:tc>
        <w:tc>
          <w:tcPr>
            <w:tcW w:w="2893" w:type="pct"/>
          </w:tcPr>
          <w:p w:rsidR="00FF71B8" w:rsidRPr="000055F5" w:rsidRDefault="00FF71B8" w:rsidP="00192079">
            <w:pPr>
              <w:spacing w:after="300"/>
              <w:rPr>
                <w:rFonts w:cstheme="minorHAnsi"/>
                <w:color w:val="000000" w:themeColor="text1"/>
              </w:rPr>
            </w:pPr>
            <w:r w:rsidRPr="000055F5">
              <w:rPr>
                <w:rFonts w:cstheme="minorHAnsi"/>
                <w:color w:val="000000" w:themeColor="text1"/>
              </w:rPr>
              <w:t>Bu dersin verilmesindeki temel maksat suçların özel görünüş şekillerinin unsurlarını, özelliklerini tüm hatlarıyla ortaya koymaktır</w:t>
            </w:r>
            <w:r>
              <w:rPr>
                <w:rFonts w:cstheme="minorHAnsi"/>
                <w:color w:val="000000" w:themeColor="text1"/>
              </w:rPr>
              <w:t>.</w:t>
            </w:r>
          </w:p>
        </w:tc>
        <w:tc>
          <w:tcPr>
            <w:tcW w:w="1013" w:type="pct"/>
          </w:tcPr>
          <w:p w:rsidR="00FF71B8" w:rsidRPr="00B771A1" w:rsidRDefault="00FF71B8" w:rsidP="00192079">
            <w:pPr>
              <w:pStyle w:val="ListeParagraf"/>
              <w:ind w:left="0"/>
              <w:jc w:val="center"/>
              <w:rPr>
                <w:rFonts w:cstheme="minorHAnsi"/>
                <w:color w:val="000000" w:themeColor="text1"/>
              </w:rPr>
            </w:pPr>
            <w:r w:rsidRPr="00B771A1">
              <w:rPr>
                <w:rFonts w:cstheme="minorHAnsi"/>
                <w:color w:val="000000" w:themeColor="text1"/>
              </w:rPr>
              <w:t>Seçmeli</w:t>
            </w:r>
          </w:p>
        </w:tc>
      </w:tr>
      <w:tr w:rsidR="00FF71B8" w:rsidTr="00192079">
        <w:tc>
          <w:tcPr>
            <w:tcW w:w="271" w:type="pct"/>
            <w:vMerge/>
            <w:shd w:val="clear" w:color="auto" w:fill="BDD6EE" w:themeFill="accent1" w:themeFillTint="66"/>
          </w:tcPr>
          <w:p w:rsidR="00FF71B8" w:rsidRDefault="00FF71B8" w:rsidP="00192079">
            <w:pPr>
              <w:pStyle w:val="ListeParagraf"/>
              <w:ind w:left="0"/>
            </w:pPr>
          </w:p>
        </w:tc>
        <w:tc>
          <w:tcPr>
            <w:tcW w:w="823" w:type="pct"/>
          </w:tcPr>
          <w:p w:rsidR="00FF71B8" w:rsidRPr="000055F5" w:rsidRDefault="00FF71B8" w:rsidP="00192079">
            <w:pPr>
              <w:rPr>
                <w:rFonts w:cstheme="minorHAnsi"/>
                <w:color w:val="000000" w:themeColor="text1"/>
              </w:rPr>
            </w:pPr>
            <w:r w:rsidRPr="000055F5">
              <w:rPr>
                <w:rFonts w:cstheme="minorHAnsi"/>
                <w:color w:val="000000" w:themeColor="text1"/>
              </w:rPr>
              <w:t>Yaptırım Teorisi</w:t>
            </w:r>
          </w:p>
        </w:tc>
        <w:tc>
          <w:tcPr>
            <w:tcW w:w="2893" w:type="pct"/>
          </w:tcPr>
          <w:p w:rsidR="00FF71B8" w:rsidRPr="000055F5" w:rsidRDefault="00FF71B8" w:rsidP="00192079">
            <w:pPr>
              <w:spacing w:after="300"/>
              <w:rPr>
                <w:rFonts w:cstheme="minorHAnsi"/>
                <w:color w:val="000000" w:themeColor="text1"/>
              </w:rPr>
            </w:pPr>
            <w:r w:rsidRPr="000055F5">
              <w:rPr>
                <w:rFonts w:cstheme="minorHAnsi"/>
                <w:color w:val="000000" w:themeColor="text1"/>
              </w:rPr>
              <w:t>Bu dersin verilmesindeki temel maksat yaptırım teorisini tüm hatlarıyla ortaya koymaktır.</w:t>
            </w:r>
          </w:p>
        </w:tc>
        <w:tc>
          <w:tcPr>
            <w:tcW w:w="1013" w:type="pct"/>
          </w:tcPr>
          <w:p w:rsidR="00FF71B8" w:rsidRPr="00B771A1" w:rsidRDefault="00FF71B8" w:rsidP="00192079">
            <w:pPr>
              <w:pStyle w:val="ListeParagraf"/>
              <w:ind w:left="0"/>
              <w:jc w:val="center"/>
              <w:rPr>
                <w:rFonts w:cstheme="minorHAnsi"/>
                <w:color w:val="000000" w:themeColor="text1"/>
              </w:rPr>
            </w:pPr>
            <w:r w:rsidRPr="00B771A1">
              <w:rPr>
                <w:rFonts w:cstheme="minorHAnsi"/>
                <w:color w:val="000000" w:themeColor="text1"/>
              </w:rPr>
              <w:t>Seçmeli</w:t>
            </w:r>
          </w:p>
        </w:tc>
      </w:tr>
    </w:tbl>
    <w:p w:rsidR="00FF71B8" w:rsidRDefault="00FF71B8" w:rsidP="00FF71B8"/>
    <w:tbl>
      <w:tblPr>
        <w:tblStyle w:val="TabloKlavuzu"/>
        <w:tblW w:w="5000" w:type="pct"/>
        <w:tblLook w:val="04A0" w:firstRow="1" w:lastRow="0" w:firstColumn="1" w:lastColumn="0" w:noHBand="0" w:noVBand="1"/>
      </w:tblPr>
      <w:tblGrid>
        <w:gridCol w:w="759"/>
        <w:gridCol w:w="2303"/>
        <w:gridCol w:w="8097"/>
        <w:gridCol w:w="2835"/>
      </w:tblGrid>
      <w:tr w:rsidR="00FF71B8" w:rsidTr="00192079">
        <w:tc>
          <w:tcPr>
            <w:tcW w:w="271" w:type="pct"/>
            <w:vMerge w:val="restart"/>
            <w:shd w:val="clear" w:color="auto" w:fill="9CC2E5" w:themeFill="accent1" w:themeFillTint="99"/>
            <w:textDirection w:val="btLr"/>
          </w:tcPr>
          <w:p w:rsidR="00FF71B8" w:rsidRPr="000950F7" w:rsidRDefault="00FF71B8" w:rsidP="00192079">
            <w:pPr>
              <w:pStyle w:val="ListeParagraf"/>
              <w:ind w:left="113" w:right="113"/>
              <w:jc w:val="center"/>
              <w:rPr>
                <w:b/>
              </w:rPr>
            </w:pPr>
            <w:r>
              <w:rPr>
                <w:b/>
              </w:rPr>
              <w:t>Doktora</w:t>
            </w:r>
          </w:p>
        </w:tc>
        <w:tc>
          <w:tcPr>
            <w:tcW w:w="823" w:type="pct"/>
          </w:tcPr>
          <w:p w:rsidR="00FF71B8" w:rsidRPr="000950F7" w:rsidRDefault="00FF71B8" w:rsidP="00192079">
            <w:pPr>
              <w:pStyle w:val="ListeParagraf"/>
              <w:ind w:left="0"/>
              <w:jc w:val="center"/>
              <w:rPr>
                <w:b/>
              </w:rPr>
            </w:pPr>
            <w:r w:rsidRPr="000950F7">
              <w:rPr>
                <w:b/>
              </w:rPr>
              <w:t>Dersin Adı</w:t>
            </w:r>
          </w:p>
        </w:tc>
        <w:tc>
          <w:tcPr>
            <w:tcW w:w="2893" w:type="pct"/>
          </w:tcPr>
          <w:p w:rsidR="00FF71B8" w:rsidRPr="000950F7" w:rsidRDefault="00FF71B8" w:rsidP="00192079">
            <w:pPr>
              <w:pStyle w:val="ListeParagraf"/>
              <w:ind w:left="0"/>
              <w:jc w:val="center"/>
              <w:rPr>
                <w:b/>
              </w:rPr>
            </w:pPr>
            <w:r w:rsidRPr="000950F7">
              <w:rPr>
                <w:b/>
              </w:rPr>
              <w:t>Dersin İçeriği (Amaç ve Kapsam)</w:t>
            </w:r>
          </w:p>
        </w:tc>
        <w:tc>
          <w:tcPr>
            <w:tcW w:w="1013" w:type="pct"/>
          </w:tcPr>
          <w:p w:rsidR="00FF71B8" w:rsidRPr="000950F7" w:rsidRDefault="00FF71B8" w:rsidP="00192079">
            <w:pPr>
              <w:pStyle w:val="ListeParagraf"/>
              <w:ind w:left="0"/>
              <w:jc w:val="center"/>
              <w:rPr>
                <w:b/>
              </w:rPr>
            </w:pPr>
            <w:r>
              <w:rPr>
                <w:b/>
              </w:rPr>
              <w:t>Zorunlu / Seçmeli</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Default="00FF71B8" w:rsidP="00192079">
            <w:pPr>
              <w:rPr>
                <w:rFonts w:ascii="Arial" w:hAnsi="Arial" w:cs="Arial"/>
                <w:color w:val="212529"/>
                <w:sz w:val="18"/>
                <w:szCs w:val="18"/>
              </w:rPr>
            </w:pPr>
            <w:r>
              <w:rPr>
                <w:rFonts w:ascii="Arial" w:hAnsi="Arial" w:cs="Arial"/>
                <w:color w:val="212529"/>
                <w:sz w:val="18"/>
                <w:szCs w:val="18"/>
              </w:rPr>
              <w:br/>
              <w:t>Vergi Uyuşmazlıklarının Çözüm Yolları</w:t>
            </w:r>
          </w:p>
          <w:p w:rsidR="00FF71B8" w:rsidRDefault="00FF71B8" w:rsidP="00192079">
            <w:pPr>
              <w:pStyle w:val="ListeParagraf"/>
              <w:ind w:left="0"/>
            </w:pPr>
          </w:p>
        </w:tc>
        <w:tc>
          <w:tcPr>
            <w:tcW w:w="2893" w:type="pct"/>
          </w:tcPr>
          <w:p w:rsidR="00FF71B8" w:rsidRDefault="00FF71B8" w:rsidP="00192079">
            <w:pPr>
              <w:spacing w:before="120"/>
            </w:pPr>
            <w:r w:rsidRPr="00D62D09">
              <w:t>Vergi hukukunun temel kavramlarını ve vergi kanunlarının uygulanmasını anlatmak.</w:t>
            </w:r>
            <w:r>
              <w:t xml:space="preserve"> </w:t>
            </w:r>
            <w:r w:rsidRPr="00D62D09">
              <w:t xml:space="preserve">Vergilendirme yetkisinin önemini belirtmek. Devletin vergilendirme alanında yapacağı işlemlerin hukuka uygunluğunun nasıl sağlanması gerektiğini, mükellef haklarını ve bu hakların nasıl kullanılacağını öğretmek. </w:t>
            </w:r>
            <w:r>
              <w:t>Vergi uyuşmazlıklarının çözümü hakkında</w:t>
            </w:r>
            <w:r w:rsidRPr="00D62D09">
              <w:t xml:space="preserve"> ayrıntılı bilgi vermek.</w:t>
            </w:r>
            <w:r>
              <w:t xml:space="preserve"> Vergi yargılaması hakkında ayrıntılı bilgi vermek.</w:t>
            </w:r>
          </w:p>
        </w:tc>
        <w:tc>
          <w:tcPr>
            <w:tcW w:w="1013" w:type="pct"/>
          </w:tcPr>
          <w:p w:rsidR="00FF71B8" w:rsidRDefault="00FF71B8" w:rsidP="00192079">
            <w:pPr>
              <w:pStyle w:val="ListeParagraf"/>
              <w:ind w:left="0"/>
              <w:jc w:val="center"/>
            </w:pPr>
            <w:r>
              <w:t>Seçmeli</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Pr="007B2AD9" w:rsidRDefault="00FF71B8" w:rsidP="00192079">
            <w:pPr>
              <w:rPr>
                <w:rFonts w:cstheme="minorHAnsi"/>
                <w:bCs/>
                <w:color w:val="212529"/>
              </w:rPr>
            </w:pPr>
            <w:r w:rsidRPr="007B2AD9">
              <w:rPr>
                <w:rFonts w:ascii="Poppins" w:hAnsi="Poppins" w:cs="Poppins"/>
                <w:color w:val="212529"/>
                <w:sz w:val="18"/>
                <w:szCs w:val="18"/>
              </w:rPr>
              <w:br/>
            </w:r>
            <w:r w:rsidRPr="007B2AD9">
              <w:rPr>
                <w:rFonts w:cstheme="minorHAnsi"/>
                <w:bCs/>
                <w:color w:val="212529"/>
              </w:rPr>
              <w:t>Türkiye’de Anayasal Gelişmeler ve Demokrasi</w:t>
            </w:r>
          </w:p>
          <w:p w:rsidR="00FF71B8" w:rsidRPr="007B2AD9" w:rsidRDefault="00FF71B8" w:rsidP="00192079">
            <w:pPr>
              <w:pStyle w:val="ListeParagraf"/>
              <w:ind w:left="0"/>
            </w:pPr>
          </w:p>
        </w:tc>
        <w:tc>
          <w:tcPr>
            <w:tcW w:w="2893" w:type="pct"/>
          </w:tcPr>
          <w:p w:rsidR="00FF71B8" w:rsidRPr="007B2AD9" w:rsidRDefault="00FF71B8" w:rsidP="00192079">
            <w:pPr>
              <w:rPr>
                <w:rFonts w:eastAsia="Times New Roman" w:cstheme="minorHAnsi"/>
              </w:rPr>
            </w:pPr>
            <w:r w:rsidRPr="007B2AD9">
              <w:rPr>
                <w:rFonts w:eastAsia="Times New Roman" w:cstheme="minorHAnsi"/>
                <w:bCs/>
              </w:rPr>
              <w:t>Amaç:</w:t>
            </w:r>
            <w:r w:rsidRPr="007B2AD9">
              <w:rPr>
                <w:rFonts w:eastAsia="Times New Roman" w:cstheme="minorHAnsi"/>
              </w:rPr>
              <w:t xml:space="preserve"> Türkiye'de anayasacılık hareketleri bağlamında anayasaların yapılış amacı, anayasanın üstünlüğü konularının kavranması ve bu konuların demokrasi bağlamında değerlendirilmesi amaçlanır.</w:t>
            </w:r>
          </w:p>
          <w:p w:rsidR="00FF71B8" w:rsidRPr="007B2AD9" w:rsidRDefault="00FF71B8" w:rsidP="00192079">
            <w:pPr>
              <w:rPr>
                <w:rFonts w:ascii="Times New Roman" w:eastAsia="Times New Roman" w:hAnsi="Times New Roman" w:cs="Times New Roman"/>
                <w:sz w:val="24"/>
                <w:szCs w:val="24"/>
              </w:rPr>
            </w:pPr>
            <w:r w:rsidRPr="007B2AD9">
              <w:rPr>
                <w:rFonts w:eastAsia="Times New Roman" w:cstheme="minorHAnsi"/>
                <w:bCs/>
              </w:rPr>
              <w:t xml:space="preserve">Kapsam: </w:t>
            </w:r>
            <w:r w:rsidRPr="007B2AD9">
              <w:rPr>
                <w:rFonts w:eastAsia="Times New Roman" w:cstheme="minorHAnsi"/>
              </w:rPr>
              <w:t xml:space="preserve">1876 </w:t>
            </w:r>
            <w:proofErr w:type="spellStart"/>
            <w:r w:rsidRPr="007B2AD9">
              <w:rPr>
                <w:rFonts w:eastAsia="Times New Roman" w:cstheme="minorHAnsi"/>
              </w:rPr>
              <w:t>Kânûn</w:t>
            </w:r>
            <w:proofErr w:type="spellEnd"/>
            <w:r w:rsidRPr="007B2AD9">
              <w:rPr>
                <w:rFonts w:eastAsia="Times New Roman" w:cstheme="minorHAnsi"/>
              </w:rPr>
              <w:t xml:space="preserve">-ı </w:t>
            </w:r>
            <w:proofErr w:type="spellStart"/>
            <w:r w:rsidRPr="007B2AD9">
              <w:rPr>
                <w:rFonts w:eastAsia="Times New Roman" w:cstheme="minorHAnsi"/>
              </w:rPr>
              <w:t>Esâsî</w:t>
            </w:r>
            <w:proofErr w:type="spellEnd"/>
            <w:r w:rsidRPr="007B2AD9">
              <w:rPr>
                <w:rFonts w:eastAsia="Times New Roman" w:cstheme="minorHAnsi"/>
              </w:rPr>
              <w:t>, 1921 Anayasası, 1924 Anayasası, 1961 Anayasası, 1982 Anayasası, demokratik devlet ilkesi, siyasi partiler.</w:t>
            </w:r>
          </w:p>
        </w:tc>
        <w:tc>
          <w:tcPr>
            <w:tcW w:w="1013" w:type="pct"/>
          </w:tcPr>
          <w:p w:rsidR="00FF71B8" w:rsidRDefault="00FF71B8" w:rsidP="00192079">
            <w:pPr>
              <w:pStyle w:val="ListeParagraf"/>
              <w:ind w:left="0"/>
              <w:jc w:val="center"/>
            </w:pPr>
          </w:p>
          <w:p w:rsidR="00FF71B8" w:rsidRDefault="00FF71B8" w:rsidP="00192079">
            <w:pPr>
              <w:pStyle w:val="ListeParagraf"/>
              <w:ind w:left="0"/>
              <w:jc w:val="center"/>
            </w:pPr>
          </w:p>
          <w:p w:rsidR="00FF71B8" w:rsidRDefault="00FF71B8" w:rsidP="00192079">
            <w:pPr>
              <w:pStyle w:val="ListeParagraf"/>
              <w:ind w:left="0"/>
              <w:jc w:val="center"/>
            </w:pPr>
            <w:r>
              <w:t>Seçmeli</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Default="00FF71B8" w:rsidP="00192079">
            <w:pPr>
              <w:pStyle w:val="ListeParagraf"/>
              <w:ind w:left="0"/>
            </w:pPr>
            <w:r>
              <w:t>Karşılaştırmalı Hukukta İdarenin Yargısal Denetimi II</w:t>
            </w:r>
          </w:p>
        </w:tc>
        <w:tc>
          <w:tcPr>
            <w:tcW w:w="2893" w:type="pct"/>
          </w:tcPr>
          <w:p w:rsidR="00FF71B8" w:rsidRDefault="00FF71B8" w:rsidP="00192079">
            <w:pPr>
              <w:pStyle w:val="ListeParagraf"/>
              <w:ind w:left="0"/>
            </w:pPr>
            <w:r>
              <w:t xml:space="preserve">Farklı hukuk sistemlerinin yapısal özelliklerinin içerik itibariyle karşılaştırılması ve bunlardan </w:t>
            </w:r>
            <w:proofErr w:type="spellStart"/>
            <w:r>
              <w:t>Anglo-Sakson</w:t>
            </w:r>
            <w:proofErr w:type="spellEnd"/>
            <w:r>
              <w:t xml:space="preserve"> hukuk sistemi gibi, İslam Hukuk sistemi gibi belli başlılarının </w:t>
            </w:r>
            <w:proofErr w:type="gramStart"/>
            <w:r>
              <w:t>spesifik</w:t>
            </w:r>
            <w:proofErr w:type="gramEnd"/>
            <w:r>
              <w:t xml:space="preserve"> konularda derinlemesine incelenmesi. Prof. Dr. Ramazan ÇAĞLAYAN, İdari Yargılama Hukuku, 16. Baskı, Ankara 2024. </w:t>
            </w:r>
            <w:proofErr w:type="spellStart"/>
            <w:r>
              <w:t>René</w:t>
            </w:r>
            <w:proofErr w:type="spellEnd"/>
            <w:r>
              <w:t xml:space="preserve"> CHAPUS, </w:t>
            </w:r>
            <w:proofErr w:type="spellStart"/>
            <w:r>
              <w:t>Droit</w:t>
            </w:r>
            <w:proofErr w:type="spellEnd"/>
            <w:r>
              <w:t xml:space="preserve"> </w:t>
            </w:r>
            <w:proofErr w:type="spellStart"/>
            <w:r>
              <w:t>du</w:t>
            </w:r>
            <w:proofErr w:type="spellEnd"/>
            <w:r>
              <w:t xml:space="preserve"> </w:t>
            </w:r>
            <w:proofErr w:type="spellStart"/>
            <w:r>
              <w:t>Contentieux</w:t>
            </w:r>
            <w:proofErr w:type="spellEnd"/>
            <w:r>
              <w:t xml:space="preserve"> </w:t>
            </w:r>
            <w:proofErr w:type="spellStart"/>
            <w:r>
              <w:t>Administratif</w:t>
            </w:r>
            <w:proofErr w:type="spellEnd"/>
            <w:r>
              <w:t>, L. G. D. J. 10. Baskı, Paris 2002. Muhtelif yerli-yabancı kaynaklar.</w:t>
            </w:r>
          </w:p>
        </w:tc>
        <w:tc>
          <w:tcPr>
            <w:tcW w:w="1013" w:type="pct"/>
          </w:tcPr>
          <w:p w:rsidR="00FF71B8" w:rsidRDefault="00FF71B8" w:rsidP="00192079">
            <w:pPr>
              <w:pStyle w:val="ListeParagraf"/>
              <w:ind w:left="0"/>
              <w:jc w:val="center"/>
            </w:pPr>
            <w:r>
              <w:t>Seçmeli</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Pr="005E4D78" w:rsidRDefault="00FF71B8" w:rsidP="00192079">
            <w:pPr>
              <w:pStyle w:val="ListeParagraf"/>
              <w:ind w:left="0"/>
              <w:rPr>
                <w:rFonts w:cstheme="minorHAnsi"/>
              </w:rPr>
            </w:pPr>
            <w:r w:rsidRPr="005E4D78">
              <w:rPr>
                <w:rFonts w:cstheme="minorHAnsi"/>
              </w:rPr>
              <w:t>Osmanlı Hukukunda Kefalet Müessesesi</w:t>
            </w:r>
          </w:p>
        </w:tc>
        <w:tc>
          <w:tcPr>
            <w:tcW w:w="2893" w:type="pct"/>
          </w:tcPr>
          <w:p w:rsidR="00FF71B8" w:rsidRPr="005E4D78" w:rsidRDefault="00FF71B8" w:rsidP="00192079">
            <w:pPr>
              <w:pStyle w:val="ListeParagraf"/>
              <w:ind w:left="0"/>
              <w:rPr>
                <w:rFonts w:cstheme="minorHAnsi"/>
              </w:rPr>
            </w:pPr>
            <w:r w:rsidRPr="005E4D78">
              <w:rPr>
                <w:rStyle w:val="s61"/>
                <w:rFonts w:cstheme="minorHAnsi"/>
                <w:color w:val="000000"/>
              </w:rPr>
              <w:t>Kefalet</w:t>
            </w:r>
            <w:r w:rsidRPr="005E4D78">
              <w:rPr>
                <w:rStyle w:val="apple-converted-space"/>
                <w:rFonts w:cstheme="minorHAnsi"/>
                <w:color w:val="000000"/>
              </w:rPr>
              <w:t> </w:t>
            </w:r>
            <w:r w:rsidRPr="005E4D78">
              <w:rPr>
                <w:rStyle w:val="s61"/>
                <w:rFonts w:cstheme="minorHAnsi"/>
                <w:color w:val="000000"/>
              </w:rPr>
              <w:t>müessesesinin hukuk tarihimizdeki yerini incelemek,</w:t>
            </w:r>
            <w:r w:rsidRPr="005E4D78">
              <w:rPr>
                <w:rStyle w:val="apple-converted-space"/>
                <w:rFonts w:cstheme="minorHAnsi"/>
                <w:color w:val="000000"/>
              </w:rPr>
              <w:t> </w:t>
            </w:r>
            <w:r w:rsidRPr="005E4D78">
              <w:rPr>
                <w:rStyle w:val="s61"/>
                <w:rFonts w:cstheme="minorHAnsi"/>
                <w:color w:val="000000"/>
              </w:rPr>
              <w:t>İslam</w:t>
            </w:r>
            <w:r w:rsidRPr="005E4D78">
              <w:rPr>
                <w:rStyle w:val="apple-converted-space"/>
                <w:rFonts w:cstheme="minorHAnsi"/>
                <w:color w:val="000000"/>
              </w:rPr>
              <w:t> </w:t>
            </w:r>
            <w:r w:rsidRPr="005E4D78">
              <w:rPr>
                <w:rStyle w:val="s61"/>
                <w:rFonts w:cstheme="minorHAnsi"/>
                <w:color w:val="000000"/>
              </w:rPr>
              <w:t>hukuku, Osmanlı</w:t>
            </w:r>
            <w:r w:rsidRPr="005E4D78">
              <w:rPr>
                <w:rStyle w:val="apple-converted-space"/>
                <w:rFonts w:cstheme="minorHAnsi"/>
                <w:color w:val="000000"/>
              </w:rPr>
              <w:t> </w:t>
            </w:r>
            <w:r w:rsidRPr="005E4D78">
              <w:rPr>
                <w:rStyle w:val="s61"/>
                <w:rFonts w:cstheme="minorHAnsi"/>
                <w:color w:val="000000"/>
              </w:rPr>
              <w:t>hukuku ve pozitif hukukumuzla</w:t>
            </w:r>
            <w:r w:rsidRPr="005E4D78">
              <w:rPr>
                <w:rStyle w:val="apple-converted-space"/>
                <w:rFonts w:cstheme="minorHAnsi"/>
                <w:color w:val="000000"/>
              </w:rPr>
              <w:t> </w:t>
            </w:r>
            <w:r w:rsidRPr="005E4D78">
              <w:rPr>
                <w:rStyle w:val="s61"/>
                <w:rFonts w:cstheme="minorHAnsi"/>
                <w:color w:val="000000"/>
              </w:rPr>
              <w:t xml:space="preserve">karşılaştırmasını yapabilmek. Avrupa hukuk sistemleri ile karşılaştırmasını yapmak ve ortaya karşılaştırmalı bir hukuk </w:t>
            </w:r>
            <w:proofErr w:type="gramStart"/>
            <w:r w:rsidRPr="005E4D78">
              <w:rPr>
                <w:rStyle w:val="s61"/>
                <w:rFonts w:cstheme="minorHAnsi"/>
                <w:color w:val="000000"/>
              </w:rPr>
              <w:t>nosyonu</w:t>
            </w:r>
            <w:proofErr w:type="gramEnd"/>
            <w:r w:rsidRPr="005E4D78">
              <w:rPr>
                <w:rStyle w:val="s61"/>
                <w:rFonts w:cstheme="minorHAnsi"/>
                <w:color w:val="000000"/>
              </w:rPr>
              <w:t xml:space="preserve"> koyabilmektir.</w:t>
            </w:r>
          </w:p>
        </w:tc>
        <w:tc>
          <w:tcPr>
            <w:tcW w:w="1013" w:type="pct"/>
          </w:tcPr>
          <w:p w:rsidR="00FF71B8" w:rsidRPr="005E4D78" w:rsidRDefault="00FF71B8" w:rsidP="00192079">
            <w:pPr>
              <w:pStyle w:val="ListeParagraf"/>
              <w:ind w:left="0"/>
              <w:rPr>
                <w:rFonts w:cstheme="minorHAnsi"/>
              </w:rPr>
            </w:pP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Default="00FF71B8" w:rsidP="00192079">
            <w:pPr>
              <w:pStyle w:val="ListeParagraf"/>
              <w:ind w:left="0"/>
            </w:pPr>
            <w:r w:rsidRPr="00532BD3">
              <w:t>İslam Hukuku ve İnsan Hakları</w:t>
            </w:r>
          </w:p>
        </w:tc>
        <w:tc>
          <w:tcPr>
            <w:tcW w:w="2893" w:type="pct"/>
          </w:tcPr>
          <w:p w:rsidR="00FF71B8" w:rsidRDefault="00FF71B8" w:rsidP="00192079">
            <w:pPr>
              <w:pStyle w:val="ListeParagraf"/>
              <w:ind w:left="0"/>
            </w:pPr>
            <w:r>
              <w:t xml:space="preserve">Genel olarak insan hakları kavramı, insan haklarına duyulan ihtiyaç, İslam hukukunda insan haklarının yeri, İslam’da temel haklar, kadın hakları, din ve vicdan hürriyeti   </w:t>
            </w:r>
          </w:p>
        </w:tc>
        <w:tc>
          <w:tcPr>
            <w:tcW w:w="1013" w:type="pct"/>
          </w:tcPr>
          <w:p w:rsidR="00FF71B8" w:rsidRDefault="00FF71B8" w:rsidP="00192079">
            <w:pPr>
              <w:pStyle w:val="ListeParagraf"/>
              <w:ind w:left="0"/>
              <w:jc w:val="center"/>
            </w:pPr>
            <w:r>
              <w:t>Seçmeli</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Pr="000055F5" w:rsidRDefault="00FF71B8" w:rsidP="00192079">
            <w:pPr>
              <w:pStyle w:val="ListeParagraf"/>
              <w:ind w:left="0"/>
              <w:rPr>
                <w:rFonts w:cstheme="minorHAnsi"/>
              </w:rPr>
            </w:pPr>
            <w:r w:rsidRPr="000055F5">
              <w:rPr>
                <w:rFonts w:cstheme="minorHAnsi"/>
              </w:rPr>
              <w:t>Bilimsel Araştırma Yöntemleri ve Yayın Etiği</w:t>
            </w:r>
          </w:p>
        </w:tc>
        <w:tc>
          <w:tcPr>
            <w:tcW w:w="2893" w:type="pct"/>
          </w:tcPr>
          <w:p w:rsidR="00FF71B8" w:rsidRPr="000055F5" w:rsidRDefault="00FF71B8" w:rsidP="00192079">
            <w:pPr>
              <w:pStyle w:val="ListeParagraf"/>
              <w:ind w:left="0"/>
              <w:jc w:val="both"/>
              <w:rPr>
                <w:rFonts w:cstheme="minorHAnsi"/>
              </w:rPr>
            </w:pPr>
            <w:r w:rsidRPr="000055F5">
              <w:rPr>
                <w:rFonts w:cstheme="minorHAnsi"/>
                <w:bCs/>
              </w:rPr>
              <w:t>Amaç:</w:t>
            </w:r>
            <w:r w:rsidRPr="000055F5">
              <w:rPr>
                <w:rFonts w:cstheme="minorHAnsi"/>
              </w:rPr>
              <w:t xml:space="preserve"> Bilimsel araştırma ve </w:t>
            </w:r>
            <w:proofErr w:type="spellStart"/>
            <w:r w:rsidRPr="000055F5">
              <w:rPr>
                <w:rFonts w:cstheme="minorHAnsi"/>
              </w:rPr>
              <w:t>metodları</w:t>
            </w:r>
            <w:proofErr w:type="spellEnd"/>
            <w:r w:rsidRPr="000055F5">
              <w:rPr>
                <w:rFonts w:cstheme="minorHAnsi"/>
              </w:rPr>
              <w:t xml:space="preserve"> hakkında bilgi vermek.</w:t>
            </w:r>
          </w:p>
          <w:p w:rsidR="00FF71B8" w:rsidRPr="000055F5" w:rsidRDefault="00FF71B8" w:rsidP="00192079">
            <w:pPr>
              <w:pStyle w:val="ListeParagraf"/>
              <w:ind w:left="0"/>
              <w:jc w:val="both"/>
              <w:rPr>
                <w:rFonts w:cstheme="minorHAnsi"/>
              </w:rPr>
            </w:pPr>
            <w:r w:rsidRPr="000055F5">
              <w:rPr>
                <w:rFonts w:cstheme="minorHAnsi"/>
                <w:bCs/>
              </w:rPr>
              <w:t>Kapsam:</w:t>
            </w:r>
            <w:r w:rsidRPr="000055F5">
              <w:rPr>
                <w:rFonts w:cstheme="minorHAnsi"/>
              </w:rPr>
              <w:t xml:space="preserve"> Çeşitli araştırma yöntemleri, tez yazım kuralları ve içindekiler kısmının hazırlanması süreci, atıf ve alıntı usulleri, Bilimsel hırsızlık (intihal) ve doğabilecek sorumluluk türleri.</w:t>
            </w:r>
          </w:p>
        </w:tc>
        <w:tc>
          <w:tcPr>
            <w:tcW w:w="1013" w:type="pct"/>
          </w:tcPr>
          <w:p w:rsidR="00FF71B8" w:rsidRPr="000055F5" w:rsidRDefault="00FF71B8" w:rsidP="00192079">
            <w:pPr>
              <w:pStyle w:val="ListeParagraf"/>
              <w:ind w:left="0"/>
              <w:jc w:val="center"/>
              <w:rPr>
                <w:rFonts w:cstheme="minorHAnsi"/>
              </w:rPr>
            </w:pPr>
          </w:p>
          <w:p w:rsidR="00FF71B8" w:rsidRPr="000055F5" w:rsidRDefault="00FF71B8" w:rsidP="00192079">
            <w:pPr>
              <w:pStyle w:val="ListeParagraf"/>
              <w:ind w:left="0"/>
              <w:jc w:val="center"/>
              <w:rPr>
                <w:rFonts w:cstheme="minorHAnsi"/>
              </w:rPr>
            </w:pPr>
            <w:r w:rsidRPr="000055F5">
              <w:rPr>
                <w:rFonts w:cstheme="minorHAnsi"/>
              </w:rPr>
              <w:t>Zorunlu</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Pr="000055F5" w:rsidRDefault="00FF71B8" w:rsidP="00192079">
            <w:pPr>
              <w:pStyle w:val="ListeParagraf"/>
              <w:ind w:left="0"/>
              <w:rPr>
                <w:rFonts w:cstheme="minorHAnsi"/>
              </w:rPr>
            </w:pPr>
            <w:r w:rsidRPr="000055F5">
              <w:rPr>
                <w:rFonts w:cstheme="minorHAnsi"/>
              </w:rPr>
              <w:t>İdari İşlem Teorisi II</w:t>
            </w:r>
          </w:p>
        </w:tc>
        <w:tc>
          <w:tcPr>
            <w:tcW w:w="2893" w:type="pct"/>
          </w:tcPr>
          <w:p w:rsidR="00FF71B8" w:rsidRPr="000055F5" w:rsidRDefault="00FF71B8" w:rsidP="00192079">
            <w:pPr>
              <w:pStyle w:val="ListeParagraf"/>
              <w:ind w:left="0"/>
              <w:rPr>
                <w:rFonts w:cstheme="minorHAnsi"/>
              </w:rPr>
            </w:pPr>
            <w:r w:rsidRPr="000055F5">
              <w:rPr>
                <w:rFonts w:cstheme="minorHAnsi"/>
              </w:rPr>
              <w:t>İdari işlemin yapılış usulü ve sona ermesi, geri alınması, kaldırılması, iptal ve tam yargı davalarına konu olması ve yargısal süreçle ilgili bilgiler verilir.</w:t>
            </w:r>
          </w:p>
        </w:tc>
        <w:tc>
          <w:tcPr>
            <w:tcW w:w="1013" w:type="pct"/>
          </w:tcPr>
          <w:p w:rsidR="00FF71B8" w:rsidRPr="000055F5" w:rsidRDefault="00FF71B8" w:rsidP="00192079">
            <w:pPr>
              <w:pStyle w:val="ListeParagraf"/>
              <w:ind w:left="0"/>
              <w:jc w:val="center"/>
              <w:rPr>
                <w:rFonts w:cstheme="minorHAnsi"/>
              </w:rPr>
            </w:pPr>
            <w:r w:rsidRPr="000055F5">
              <w:rPr>
                <w:rFonts w:cstheme="minorHAnsi"/>
              </w:rPr>
              <w:t>Seçmeli</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Pr="000055F5" w:rsidRDefault="00FF71B8" w:rsidP="00192079">
            <w:pPr>
              <w:rPr>
                <w:rFonts w:cstheme="minorHAnsi"/>
                <w:color w:val="000000" w:themeColor="text1"/>
              </w:rPr>
            </w:pPr>
            <w:r w:rsidRPr="000055F5">
              <w:rPr>
                <w:rFonts w:cstheme="minorHAnsi"/>
                <w:color w:val="000000" w:themeColor="text1"/>
              </w:rPr>
              <w:t>Suç Teorisi</w:t>
            </w:r>
          </w:p>
        </w:tc>
        <w:tc>
          <w:tcPr>
            <w:tcW w:w="2893" w:type="pct"/>
          </w:tcPr>
          <w:p w:rsidR="00FF71B8" w:rsidRPr="000055F5" w:rsidRDefault="00FF71B8" w:rsidP="00192079">
            <w:pPr>
              <w:pStyle w:val="ListeParagraf"/>
              <w:ind w:left="0"/>
              <w:rPr>
                <w:rFonts w:cstheme="minorHAnsi"/>
                <w:color w:val="000000" w:themeColor="text1"/>
              </w:rPr>
            </w:pPr>
            <w:r w:rsidRPr="000055F5">
              <w:rPr>
                <w:rFonts w:cstheme="minorHAnsi"/>
                <w:color w:val="000000" w:themeColor="text1"/>
                <w:shd w:val="clear" w:color="auto" w:fill="FFFFFF"/>
              </w:rPr>
              <w:t>Suçu anlama, suçun nedenlerini izah ve suçun önlenmesi noktasında kriminoloji biliminde ortaya konulan birbirinden farklı teorileri, görüşleri, modelleri ve temel kavramları öğrenmek</w:t>
            </w:r>
          </w:p>
        </w:tc>
        <w:tc>
          <w:tcPr>
            <w:tcW w:w="1013" w:type="pct"/>
          </w:tcPr>
          <w:p w:rsidR="00FF71B8" w:rsidRPr="000055F5" w:rsidRDefault="00FF71B8" w:rsidP="00192079">
            <w:pPr>
              <w:pStyle w:val="ListeParagraf"/>
              <w:ind w:left="0"/>
              <w:jc w:val="center"/>
              <w:rPr>
                <w:rFonts w:cstheme="minorHAnsi"/>
                <w:color w:val="000000" w:themeColor="text1"/>
              </w:rPr>
            </w:pPr>
            <w:r w:rsidRPr="000055F5">
              <w:rPr>
                <w:rFonts w:cstheme="minorHAnsi"/>
                <w:color w:val="000000" w:themeColor="text1"/>
              </w:rPr>
              <w:t>Seçmeli</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Pr="000055F5" w:rsidRDefault="00FF71B8" w:rsidP="00192079">
            <w:pPr>
              <w:rPr>
                <w:rFonts w:cstheme="minorHAnsi"/>
                <w:color w:val="000000" w:themeColor="text1"/>
              </w:rPr>
            </w:pPr>
            <w:r w:rsidRPr="000055F5">
              <w:rPr>
                <w:rFonts w:cstheme="minorHAnsi"/>
                <w:color w:val="000000" w:themeColor="text1"/>
              </w:rPr>
              <w:t xml:space="preserve">Ceza </w:t>
            </w:r>
            <w:proofErr w:type="gramStart"/>
            <w:r w:rsidRPr="000055F5">
              <w:rPr>
                <w:rFonts w:cstheme="minorHAnsi"/>
                <w:color w:val="000000" w:themeColor="text1"/>
              </w:rPr>
              <w:t>Mahkumiyetine</w:t>
            </w:r>
            <w:proofErr w:type="gramEnd"/>
            <w:r w:rsidRPr="000055F5">
              <w:rPr>
                <w:rFonts w:cstheme="minorHAnsi"/>
                <w:color w:val="000000" w:themeColor="text1"/>
              </w:rPr>
              <w:t xml:space="preserve"> Bağlı Hak Yoksunlukları</w:t>
            </w:r>
          </w:p>
        </w:tc>
        <w:tc>
          <w:tcPr>
            <w:tcW w:w="2893" w:type="pct"/>
          </w:tcPr>
          <w:p w:rsidR="00FF71B8" w:rsidRPr="000055F5" w:rsidRDefault="00FF71B8" w:rsidP="00192079">
            <w:pPr>
              <w:pStyle w:val="ListeParagraf"/>
              <w:ind w:left="0"/>
              <w:rPr>
                <w:rFonts w:cstheme="minorHAnsi"/>
                <w:color w:val="000000" w:themeColor="text1"/>
              </w:rPr>
            </w:pPr>
            <w:r w:rsidRPr="000055F5">
              <w:rPr>
                <w:rFonts w:cstheme="minorHAnsi"/>
                <w:color w:val="000000" w:themeColor="text1"/>
              </w:rPr>
              <w:t xml:space="preserve">Öğrenciye a) Ceza </w:t>
            </w:r>
            <w:proofErr w:type="gramStart"/>
            <w:r w:rsidRPr="000055F5">
              <w:rPr>
                <w:rFonts w:cstheme="minorHAnsi"/>
                <w:color w:val="000000" w:themeColor="text1"/>
              </w:rPr>
              <w:t>Mahkumiyetine</w:t>
            </w:r>
            <w:proofErr w:type="gramEnd"/>
            <w:r w:rsidRPr="000055F5">
              <w:rPr>
                <w:rFonts w:cstheme="minorHAnsi"/>
                <w:color w:val="000000" w:themeColor="text1"/>
              </w:rPr>
              <w:t xml:space="preserve"> Bağlı Hak Yoksunluklarına ilişkin kavram ve kurumları ileri düzeyde öğretmek. b) Ceza </w:t>
            </w:r>
            <w:proofErr w:type="gramStart"/>
            <w:r w:rsidRPr="000055F5">
              <w:rPr>
                <w:rFonts w:cstheme="minorHAnsi"/>
                <w:color w:val="000000" w:themeColor="text1"/>
              </w:rPr>
              <w:t>Mahkumiyetine</w:t>
            </w:r>
            <w:proofErr w:type="gramEnd"/>
            <w:r w:rsidRPr="000055F5">
              <w:rPr>
                <w:rFonts w:cstheme="minorHAnsi"/>
                <w:color w:val="000000" w:themeColor="text1"/>
              </w:rPr>
              <w:t xml:space="preserve"> Bağlı Hak Yoksunluklarına ilişkin meslekî ve bilimsel analiz yapabilme yeteneği kazandırmak. c) Ceza </w:t>
            </w:r>
            <w:proofErr w:type="gramStart"/>
            <w:r w:rsidRPr="000055F5">
              <w:rPr>
                <w:rFonts w:cstheme="minorHAnsi"/>
                <w:color w:val="000000" w:themeColor="text1"/>
              </w:rPr>
              <w:t>Mahkumiyetine</w:t>
            </w:r>
            <w:proofErr w:type="gramEnd"/>
            <w:r w:rsidRPr="000055F5">
              <w:rPr>
                <w:rFonts w:cstheme="minorHAnsi"/>
                <w:color w:val="000000" w:themeColor="text1"/>
              </w:rPr>
              <w:t xml:space="preserve"> Bağlı Hak Yoksunluklarına ilişkin kurum ve yöntemler hakkında özgün tanım ve nitelendirmelere ulaşabilme becerisi edindirmek</w:t>
            </w:r>
          </w:p>
        </w:tc>
        <w:tc>
          <w:tcPr>
            <w:tcW w:w="1013" w:type="pct"/>
          </w:tcPr>
          <w:p w:rsidR="00FF71B8" w:rsidRPr="000055F5" w:rsidRDefault="00FF71B8" w:rsidP="00192079">
            <w:pPr>
              <w:pStyle w:val="ListeParagraf"/>
              <w:ind w:left="0"/>
              <w:jc w:val="center"/>
              <w:rPr>
                <w:rFonts w:cstheme="minorHAnsi"/>
                <w:color w:val="000000" w:themeColor="text1"/>
              </w:rPr>
            </w:pPr>
            <w:r w:rsidRPr="000055F5">
              <w:rPr>
                <w:rFonts w:cstheme="minorHAnsi"/>
                <w:color w:val="000000" w:themeColor="text1"/>
              </w:rPr>
              <w:t>Seçmeli</w:t>
            </w:r>
          </w:p>
        </w:tc>
      </w:tr>
      <w:tr w:rsidR="00FF71B8" w:rsidTr="00192079">
        <w:tc>
          <w:tcPr>
            <w:tcW w:w="271" w:type="pct"/>
            <w:vMerge/>
            <w:shd w:val="clear" w:color="auto" w:fill="9CC2E5" w:themeFill="accent1" w:themeFillTint="99"/>
          </w:tcPr>
          <w:p w:rsidR="00FF71B8" w:rsidRDefault="00FF71B8" w:rsidP="00192079">
            <w:pPr>
              <w:pStyle w:val="ListeParagraf"/>
              <w:ind w:left="0"/>
            </w:pPr>
          </w:p>
        </w:tc>
        <w:tc>
          <w:tcPr>
            <w:tcW w:w="823" w:type="pct"/>
          </w:tcPr>
          <w:p w:rsidR="00FF71B8" w:rsidRPr="00C65D01" w:rsidRDefault="00FF71B8" w:rsidP="00192079">
            <w:pPr>
              <w:rPr>
                <w:rFonts w:cstheme="minorHAnsi"/>
                <w:color w:val="000000" w:themeColor="text1"/>
              </w:rPr>
            </w:pPr>
            <w:r w:rsidRPr="000055F5">
              <w:rPr>
                <w:rFonts w:cstheme="minorHAnsi"/>
                <w:color w:val="000000" w:themeColor="text1"/>
              </w:rPr>
              <w:t>5607 Sayılı Kanun Çerçevesinde Kaçakçılık Fiilleri ve Yaptırımları</w:t>
            </w:r>
          </w:p>
        </w:tc>
        <w:tc>
          <w:tcPr>
            <w:tcW w:w="2893" w:type="pct"/>
          </w:tcPr>
          <w:p w:rsidR="00FF71B8" w:rsidRPr="000055F5" w:rsidRDefault="00FF71B8" w:rsidP="00192079">
            <w:pPr>
              <w:spacing w:after="300"/>
              <w:rPr>
                <w:rFonts w:cstheme="minorHAnsi"/>
                <w:color w:val="000000" w:themeColor="text1"/>
              </w:rPr>
            </w:pPr>
            <w:r w:rsidRPr="000055F5">
              <w:rPr>
                <w:rFonts w:cstheme="minorHAnsi"/>
                <w:color w:val="000000" w:themeColor="text1"/>
              </w:rPr>
              <w:t>Bu dersin verilmesindeki temel maksat 5607 Sayılı Kanun Çerçevesinde Kaçakçılık Fiilleri ve Yaptırımlarının içeriğini, unsurlarını ve özelliklerini tüm hatlarıyla ortaya koymaktır.</w:t>
            </w:r>
          </w:p>
        </w:tc>
        <w:tc>
          <w:tcPr>
            <w:tcW w:w="1013" w:type="pct"/>
          </w:tcPr>
          <w:p w:rsidR="00FF71B8" w:rsidRPr="000055F5" w:rsidRDefault="00FF71B8" w:rsidP="00192079">
            <w:pPr>
              <w:pStyle w:val="ListeParagraf"/>
              <w:ind w:left="0"/>
              <w:jc w:val="center"/>
              <w:rPr>
                <w:rFonts w:cstheme="minorHAnsi"/>
                <w:color w:val="000000" w:themeColor="text1"/>
              </w:rPr>
            </w:pPr>
            <w:r w:rsidRPr="000055F5">
              <w:rPr>
                <w:rFonts w:cstheme="minorHAnsi"/>
                <w:color w:val="000000" w:themeColor="text1"/>
              </w:rPr>
              <w:t>Seçmeli</w:t>
            </w:r>
          </w:p>
        </w:tc>
      </w:tr>
    </w:tbl>
    <w:tbl>
      <w:tblPr>
        <w:tblStyle w:val="TabloKlavuzu"/>
        <w:tblpPr w:leftFromText="141" w:rightFromText="141" w:vertAnchor="text" w:horzAnchor="margin" w:tblpY="181"/>
        <w:tblW w:w="5000" w:type="pct"/>
        <w:tblLook w:val="04A0" w:firstRow="1" w:lastRow="0" w:firstColumn="1" w:lastColumn="0" w:noHBand="0" w:noVBand="1"/>
      </w:tblPr>
      <w:tblGrid>
        <w:gridCol w:w="761"/>
        <w:gridCol w:w="1637"/>
        <w:gridCol w:w="8654"/>
        <w:gridCol w:w="2942"/>
      </w:tblGrid>
      <w:tr w:rsidR="00FF71B8" w:rsidTr="00192079">
        <w:tc>
          <w:tcPr>
            <w:tcW w:w="272" w:type="pct"/>
            <w:vMerge w:val="restart"/>
            <w:shd w:val="clear" w:color="auto" w:fill="2E74B5" w:themeFill="accent1" w:themeFillShade="BF"/>
            <w:textDirection w:val="btLr"/>
          </w:tcPr>
          <w:p w:rsidR="00FF71B8" w:rsidRDefault="00FF71B8" w:rsidP="00192079">
            <w:pPr>
              <w:pStyle w:val="ListeParagraf"/>
              <w:ind w:left="113" w:right="113"/>
              <w:jc w:val="center"/>
              <w:rPr>
                <w:b/>
              </w:rPr>
            </w:pPr>
            <w:r>
              <w:rPr>
                <w:b/>
              </w:rPr>
              <w:t xml:space="preserve">II. Öğretim </w:t>
            </w:r>
          </w:p>
          <w:p w:rsidR="00FF71B8" w:rsidRPr="000950F7" w:rsidRDefault="00FF71B8" w:rsidP="00192079">
            <w:pPr>
              <w:pStyle w:val="ListeParagraf"/>
              <w:ind w:left="113" w:right="113"/>
              <w:jc w:val="center"/>
              <w:rPr>
                <w:b/>
              </w:rPr>
            </w:pPr>
            <w:r w:rsidRPr="00B771A1">
              <w:rPr>
                <w:b/>
                <w:shd w:val="clear" w:color="auto" w:fill="2E74B5" w:themeFill="accent1" w:themeFillShade="BF"/>
              </w:rPr>
              <w:t>Yüksek Lisa</w:t>
            </w:r>
            <w:r>
              <w:rPr>
                <w:b/>
              </w:rPr>
              <w:t xml:space="preserve">ns </w:t>
            </w:r>
          </w:p>
        </w:tc>
        <w:tc>
          <w:tcPr>
            <w:tcW w:w="585" w:type="pct"/>
          </w:tcPr>
          <w:p w:rsidR="00FF71B8" w:rsidRPr="000950F7" w:rsidRDefault="00FF71B8" w:rsidP="00192079">
            <w:pPr>
              <w:pStyle w:val="ListeParagraf"/>
              <w:ind w:left="0"/>
              <w:jc w:val="center"/>
              <w:rPr>
                <w:b/>
              </w:rPr>
            </w:pPr>
            <w:r w:rsidRPr="000950F7">
              <w:rPr>
                <w:b/>
              </w:rPr>
              <w:t>Dersin Adı</w:t>
            </w:r>
          </w:p>
        </w:tc>
        <w:tc>
          <w:tcPr>
            <w:tcW w:w="3092" w:type="pct"/>
          </w:tcPr>
          <w:p w:rsidR="00FF71B8" w:rsidRPr="000950F7" w:rsidRDefault="00FF71B8" w:rsidP="00192079">
            <w:pPr>
              <w:pStyle w:val="ListeParagraf"/>
              <w:ind w:left="0"/>
              <w:jc w:val="center"/>
              <w:rPr>
                <w:b/>
              </w:rPr>
            </w:pPr>
            <w:r w:rsidRPr="000950F7">
              <w:rPr>
                <w:b/>
              </w:rPr>
              <w:t>Dersin İçeriği (Amaç ve Kapsam)</w:t>
            </w:r>
          </w:p>
        </w:tc>
        <w:tc>
          <w:tcPr>
            <w:tcW w:w="1051" w:type="pct"/>
          </w:tcPr>
          <w:p w:rsidR="00FF71B8" w:rsidRPr="000950F7" w:rsidRDefault="00FF71B8" w:rsidP="00192079">
            <w:pPr>
              <w:pStyle w:val="ListeParagraf"/>
              <w:ind w:left="0"/>
              <w:jc w:val="center"/>
              <w:rPr>
                <w:b/>
              </w:rPr>
            </w:pPr>
            <w:r>
              <w:rPr>
                <w:b/>
              </w:rPr>
              <w:t>Zorunlu / Seçmeli</w:t>
            </w:r>
          </w:p>
        </w:tc>
      </w:tr>
      <w:tr w:rsidR="00FF71B8" w:rsidTr="00192079">
        <w:tc>
          <w:tcPr>
            <w:tcW w:w="272" w:type="pct"/>
            <w:vMerge/>
            <w:shd w:val="clear" w:color="auto" w:fill="2E74B5" w:themeFill="accent1" w:themeFillShade="BF"/>
          </w:tcPr>
          <w:p w:rsidR="00FF71B8" w:rsidRDefault="00FF71B8" w:rsidP="00192079">
            <w:pPr>
              <w:pStyle w:val="ListeParagraf"/>
              <w:ind w:left="0"/>
            </w:pPr>
          </w:p>
        </w:tc>
        <w:tc>
          <w:tcPr>
            <w:tcW w:w="585" w:type="pct"/>
          </w:tcPr>
          <w:p w:rsidR="00FF71B8" w:rsidRPr="00E67C0E" w:rsidRDefault="00FF71B8" w:rsidP="00192079">
            <w:pPr>
              <w:pStyle w:val="ListeParagraf"/>
              <w:ind w:left="0"/>
              <w:rPr>
                <w:rFonts w:cstheme="minorHAnsi"/>
              </w:rPr>
            </w:pPr>
            <w:r w:rsidRPr="00E67C0E">
              <w:rPr>
                <w:rFonts w:cstheme="minorHAnsi"/>
                <w:color w:val="212529"/>
                <w:shd w:val="clear" w:color="auto" w:fill="FFFFFF"/>
              </w:rPr>
              <w:t>Diplomasi ve Konsolosluk Hukuku</w:t>
            </w:r>
          </w:p>
        </w:tc>
        <w:tc>
          <w:tcPr>
            <w:tcW w:w="3092" w:type="pct"/>
          </w:tcPr>
          <w:p w:rsidR="00FF71B8" w:rsidRPr="00E67C0E" w:rsidRDefault="00FF71B8" w:rsidP="00192079">
            <w:pPr>
              <w:pStyle w:val="ListeParagraf"/>
              <w:ind w:left="0"/>
              <w:rPr>
                <w:rFonts w:cstheme="minorHAnsi"/>
              </w:rPr>
            </w:pPr>
            <w:r w:rsidRPr="00E67C0E">
              <w:rPr>
                <w:rFonts w:cstheme="minorHAnsi"/>
              </w:rPr>
              <w:t xml:space="preserve">Bu dersin amacı </w:t>
            </w:r>
            <w:proofErr w:type="gramStart"/>
            <w:r w:rsidRPr="00E67C0E">
              <w:rPr>
                <w:rFonts w:cstheme="minorHAnsi"/>
              </w:rPr>
              <w:t>devletler arasındaki</w:t>
            </w:r>
            <w:proofErr w:type="gramEnd"/>
            <w:r w:rsidRPr="00E67C0E">
              <w:rPr>
                <w:rFonts w:cstheme="minorHAnsi"/>
              </w:rPr>
              <w:t xml:space="preserve"> diplomatik temsil ve konsolosluk ilişkilerinin nasıl kurulduğunu öğrenmek ve diplomatik dokunulmazlık ve ayrıcalıkların neler olduğunu öğrenmektir.</w:t>
            </w:r>
          </w:p>
        </w:tc>
        <w:tc>
          <w:tcPr>
            <w:tcW w:w="1051" w:type="pct"/>
          </w:tcPr>
          <w:p w:rsidR="00FF71B8" w:rsidRDefault="00FF71B8" w:rsidP="00192079">
            <w:pPr>
              <w:pStyle w:val="ListeParagraf"/>
              <w:ind w:left="0"/>
              <w:jc w:val="center"/>
            </w:pPr>
            <w:r>
              <w:t>Seçmeli</w:t>
            </w:r>
          </w:p>
        </w:tc>
      </w:tr>
      <w:tr w:rsidR="00FF71B8" w:rsidTr="00192079">
        <w:tc>
          <w:tcPr>
            <w:tcW w:w="272" w:type="pct"/>
            <w:vMerge/>
            <w:shd w:val="clear" w:color="auto" w:fill="2E74B5" w:themeFill="accent1" w:themeFillShade="BF"/>
          </w:tcPr>
          <w:p w:rsidR="00FF71B8" w:rsidRDefault="00FF71B8" w:rsidP="00192079">
            <w:pPr>
              <w:pStyle w:val="ListeParagraf"/>
              <w:ind w:left="0"/>
            </w:pPr>
          </w:p>
        </w:tc>
        <w:tc>
          <w:tcPr>
            <w:tcW w:w="585" w:type="pct"/>
          </w:tcPr>
          <w:p w:rsidR="00FF71B8" w:rsidRPr="00CF1620" w:rsidRDefault="00FF71B8" w:rsidP="00192079">
            <w:pPr>
              <w:pStyle w:val="ListeParagraf"/>
              <w:spacing w:before="120" w:after="120"/>
              <w:ind w:left="0"/>
            </w:pPr>
            <w:r>
              <w:t xml:space="preserve">Vergi Usul Hukuku </w:t>
            </w:r>
          </w:p>
        </w:tc>
        <w:tc>
          <w:tcPr>
            <w:tcW w:w="3092" w:type="pct"/>
          </w:tcPr>
          <w:p w:rsidR="00FF71B8" w:rsidRDefault="00FF71B8" w:rsidP="00192079">
            <w:pPr>
              <w:spacing w:before="120"/>
            </w:pPr>
            <w:r w:rsidRPr="00D62D09">
              <w:t>Vergi hukukunun temel kavramlarını ve vergi kanunlarının uygulanmasını anlatmak. Vergilendirme yetkisinin önemini belirtmek.</w:t>
            </w:r>
          </w:p>
          <w:p w:rsidR="00FF71B8" w:rsidRDefault="00FF71B8" w:rsidP="00192079">
            <w:r w:rsidRPr="00D62D09">
              <w:t xml:space="preserve">Devletin vergilendirme alanında yapacağı işlemlerin hukuka uygunluğunun nasıl sağlanması gerektiğini, mükellef haklarını ve bu hakların nasıl kullanılacağını öğretmek. </w:t>
            </w:r>
          </w:p>
          <w:p w:rsidR="00FF71B8" w:rsidRDefault="00FF71B8" w:rsidP="00192079">
            <w:r>
              <w:t>Vergi uyuşmazlıklarının çözümü hakkında</w:t>
            </w:r>
            <w:r w:rsidRPr="00D62D09">
              <w:t xml:space="preserve"> ayrıntılı bilgi vermek.</w:t>
            </w:r>
          </w:p>
          <w:p w:rsidR="00FF71B8" w:rsidRDefault="00FF71B8" w:rsidP="00192079">
            <w:pPr>
              <w:pStyle w:val="ListeParagraf"/>
              <w:spacing w:before="120"/>
              <w:ind w:left="0"/>
            </w:pPr>
            <w:r>
              <w:t>Vergi suç ve cezaları ile yargılaması hakkında ayrıntılı bilgi vermek.</w:t>
            </w:r>
          </w:p>
        </w:tc>
        <w:tc>
          <w:tcPr>
            <w:tcW w:w="1051" w:type="pct"/>
          </w:tcPr>
          <w:p w:rsidR="00FF71B8" w:rsidRDefault="00FF71B8" w:rsidP="00192079">
            <w:pPr>
              <w:pStyle w:val="ListeParagraf"/>
              <w:ind w:left="0"/>
              <w:jc w:val="center"/>
            </w:pPr>
          </w:p>
          <w:p w:rsidR="00FF71B8" w:rsidRDefault="00FF71B8" w:rsidP="00192079">
            <w:pPr>
              <w:pStyle w:val="ListeParagraf"/>
              <w:ind w:left="0"/>
              <w:jc w:val="center"/>
            </w:pPr>
          </w:p>
          <w:p w:rsidR="00FF71B8" w:rsidRDefault="00FF71B8" w:rsidP="00192079">
            <w:pPr>
              <w:pStyle w:val="ListeParagraf"/>
              <w:ind w:left="0"/>
              <w:jc w:val="center"/>
            </w:pPr>
            <w:r>
              <w:t>Seçmeli</w:t>
            </w:r>
          </w:p>
        </w:tc>
      </w:tr>
      <w:tr w:rsidR="00FF71B8" w:rsidTr="00192079">
        <w:tc>
          <w:tcPr>
            <w:tcW w:w="272" w:type="pct"/>
            <w:vMerge/>
            <w:shd w:val="clear" w:color="auto" w:fill="2E74B5" w:themeFill="accent1" w:themeFillShade="BF"/>
          </w:tcPr>
          <w:p w:rsidR="00FF71B8" w:rsidRDefault="00FF71B8" w:rsidP="00192079">
            <w:pPr>
              <w:pStyle w:val="ListeParagraf"/>
              <w:ind w:left="0"/>
            </w:pPr>
          </w:p>
        </w:tc>
        <w:tc>
          <w:tcPr>
            <w:tcW w:w="585" w:type="pct"/>
          </w:tcPr>
          <w:p w:rsidR="00FF71B8" w:rsidRPr="007B2AD9" w:rsidRDefault="00FF71B8" w:rsidP="00192079">
            <w:pPr>
              <w:rPr>
                <w:rFonts w:cstheme="minorHAnsi"/>
                <w:bCs/>
                <w:color w:val="212529"/>
              </w:rPr>
            </w:pPr>
            <w:r w:rsidRPr="007B2AD9">
              <w:rPr>
                <w:rFonts w:cstheme="minorHAnsi"/>
                <w:color w:val="212529"/>
              </w:rPr>
              <w:br/>
            </w:r>
            <w:r w:rsidRPr="007B2AD9">
              <w:rPr>
                <w:rFonts w:cstheme="minorHAnsi"/>
                <w:bCs/>
                <w:color w:val="212529"/>
              </w:rPr>
              <w:t>Hükümet Sistemleri</w:t>
            </w:r>
          </w:p>
          <w:p w:rsidR="00FF71B8" w:rsidRPr="007B2AD9" w:rsidRDefault="00FF71B8" w:rsidP="00192079">
            <w:pPr>
              <w:pStyle w:val="ListeParagraf"/>
              <w:ind w:left="0"/>
              <w:rPr>
                <w:rFonts w:cstheme="minorHAnsi"/>
              </w:rPr>
            </w:pPr>
          </w:p>
        </w:tc>
        <w:tc>
          <w:tcPr>
            <w:tcW w:w="3092" w:type="pct"/>
          </w:tcPr>
          <w:p w:rsidR="00FF71B8" w:rsidRPr="007B2AD9" w:rsidRDefault="00FF71B8" w:rsidP="00192079">
            <w:pPr>
              <w:pStyle w:val="ListeParagraf"/>
              <w:ind w:left="0"/>
              <w:rPr>
                <w:rFonts w:cstheme="minorHAnsi"/>
              </w:rPr>
            </w:pPr>
            <w:r w:rsidRPr="007B2AD9">
              <w:rPr>
                <w:rFonts w:cstheme="minorHAnsi"/>
                <w:bCs/>
              </w:rPr>
              <w:t>Amaç:</w:t>
            </w:r>
            <w:r w:rsidRPr="007B2AD9">
              <w:rPr>
                <w:rFonts w:cstheme="minorHAnsi"/>
              </w:rPr>
              <w:t xml:space="preserve"> Hükümet sistemlerinin temel özelliklerinin öğrenilmesi ve farklı ülkelerdeki hükümet sistemlerinin tasnif edilebilmesi amaçlanır.</w:t>
            </w:r>
          </w:p>
          <w:p w:rsidR="00FF71B8" w:rsidRPr="007B2AD9" w:rsidRDefault="00FF71B8" w:rsidP="00192079">
            <w:pPr>
              <w:pStyle w:val="ListeParagraf"/>
              <w:ind w:left="0"/>
              <w:rPr>
                <w:rFonts w:cstheme="minorHAnsi"/>
              </w:rPr>
            </w:pPr>
            <w:r w:rsidRPr="007B2AD9">
              <w:rPr>
                <w:rFonts w:cstheme="minorHAnsi"/>
                <w:bCs/>
              </w:rPr>
              <w:t>Kapsam:</w:t>
            </w:r>
            <w:r w:rsidRPr="007B2AD9">
              <w:rPr>
                <w:rFonts w:cstheme="minorHAnsi"/>
              </w:rPr>
              <w:t xml:space="preserve"> Kuvvetler ayrılığı ilkesinin temelini oluşturan felsefe, parlamenter hükümet sistemi, başkanlık sistemi, yarı başkanlık sistemi, meclis hükümeti sistemi, Türkiye’de uygulanmış olan hükümet sistemleri.</w:t>
            </w:r>
          </w:p>
        </w:tc>
        <w:tc>
          <w:tcPr>
            <w:tcW w:w="1051" w:type="pct"/>
          </w:tcPr>
          <w:p w:rsidR="00FF71B8" w:rsidRDefault="00FF71B8" w:rsidP="00192079">
            <w:pPr>
              <w:jc w:val="center"/>
            </w:pPr>
            <w:r w:rsidRPr="00B83A25">
              <w:t>Seçmeli</w:t>
            </w:r>
          </w:p>
        </w:tc>
      </w:tr>
      <w:tr w:rsidR="00FF71B8" w:rsidTr="00192079">
        <w:tc>
          <w:tcPr>
            <w:tcW w:w="272" w:type="pct"/>
            <w:vMerge/>
            <w:shd w:val="clear" w:color="auto" w:fill="2E74B5" w:themeFill="accent1" w:themeFillShade="BF"/>
          </w:tcPr>
          <w:p w:rsidR="00FF71B8" w:rsidRDefault="00FF71B8" w:rsidP="00192079">
            <w:pPr>
              <w:pStyle w:val="ListeParagraf"/>
              <w:ind w:left="0"/>
            </w:pPr>
          </w:p>
        </w:tc>
        <w:tc>
          <w:tcPr>
            <w:tcW w:w="585" w:type="pct"/>
          </w:tcPr>
          <w:p w:rsidR="00FF71B8" w:rsidRDefault="00FF71B8" w:rsidP="00192079">
            <w:pPr>
              <w:pStyle w:val="ListeParagraf"/>
              <w:ind w:left="0"/>
            </w:pPr>
            <w:r>
              <w:t>İdari Yargının Temel Konuları</w:t>
            </w:r>
          </w:p>
        </w:tc>
        <w:tc>
          <w:tcPr>
            <w:tcW w:w="3092" w:type="pct"/>
          </w:tcPr>
          <w:p w:rsidR="00FF71B8" w:rsidRDefault="00FF71B8" w:rsidP="00192079">
            <w:pPr>
              <w:pStyle w:val="ListeParagraf"/>
              <w:ind w:left="0"/>
            </w:pPr>
            <w:r>
              <w:t xml:space="preserve">Ülkemizde uygulanan idari yargılama usulünün bir bütün olarak tanıtılması ve özellik arz eden belli konularının derinlemesine incelenmesi. (Seçmeli) . Prof. Dr. Ramazan ÇAĞLAYAN, İdari Yargılama Hukuku, 16. Baskı, Ankara 2024.  Prof. Dr. Bahtiyar AKYILMAZ, Prof. Dr. Murat </w:t>
            </w:r>
            <w:r>
              <w:lastRenderedPageBreak/>
              <w:t>SEZGİNER, Prof. Dr. Cemil KAYA, Türk İdari Yargılama Hukuku, 10. Baskı, Ankara 2024. Prof. Dr. Gürsel Kaplan, İdari Yargılama Hukuku, 1. Baskı, Bursa 2016.</w:t>
            </w:r>
          </w:p>
        </w:tc>
        <w:tc>
          <w:tcPr>
            <w:tcW w:w="1051" w:type="pct"/>
          </w:tcPr>
          <w:p w:rsidR="00FF71B8" w:rsidRDefault="00FF71B8" w:rsidP="00192079">
            <w:pPr>
              <w:jc w:val="center"/>
            </w:pPr>
            <w:r w:rsidRPr="00B83A25">
              <w:lastRenderedPageBreak/>
              <w:t>Seçmeli</w:t>
            </w:r>
          </w:p>
        </w:tc>
      </w:tr>
      <w:tr w:rsidR="00FF71B8" w:rsidTr="00192079">
        <w:tc>
          <w:tcPr>
            <w:tcW w:w="272" w:type="pct"/>
            <w:vMerge/>
            <w:shd w:val="clear" w:color="auto" w:fill="2E74B5" w:themeFill="accent1" w:themeFillShade="BF"/>
          </w:tcPr>
          <w:p w:rsidR="00FF71B8" w:rsidRDefault="00FF71B8" w:rsidP="00192079">
            <w:pPr>
              <w:pStyle w:val="ListeParagraf"/>
              <w:ind w:left="0"/>
            </w:pPr>
          </w:p>
        </w:tc>
        <w:tc>
          <w:tcPr>
            <w:tcW w:w="585" w:type="pct"/>
          </w:tcPr>
          <w:p w:rsidR="00FF71B8" w:rsidRDefault="00FF71B8" w:rsidP="00192079">
            <w:pPr>
              <w:pStyle w:val="ListeParagraf"/>
              <w:ind w:left="0"/>
            </w:pPr>
            <w:r>
              <w:t>Hukuk Tarihimizde Kefalet</w:t>
            </w:r>
          </w:p>
        </w:tc>
        <w:tc>
          <w:tcPr>
            <w:tcW w:w="3092" w:type="pct"/>
          </w:tcPr>
          <w:p w:rsidR="00FF71B8" w:rsidRPr="00335B60" w:rsidRDefault="00FF71B8" w:rsidP="00192079">
            <w:pPr>
              <w:pStyle w:val="ListeParagraf"/>
              <w:ind w:left="0"/>
              <w:rPr>
                <w:rFonts w:cstheme="minorHAnsi"/>
              </w:rPr>
            </w:pPr>
            <w:r w:rsidRPr="00335B60">
              <w:rPr>
                <w:rStyle w:val="s60"/>
                <w:rFonts w:cstheme="minorHAnsi"/>
                <w:color w:val="000000"/>
              </w:rPr>
              <w:t>Kefalet</w:t>
            </w:r>
            <w:r w:rsidRPr="00335B60">
              <w:rPr>
                <w:rStyle w:val="apple-converted-space"/>
                <w:rFonts w:cstheme="minorHAnsi"/>
                <w:color w:val="000000"/>
              </w:rPr>
              <w:t> </w:t>
            </w:r>
            <w:r w:rsidRPr="00335B60">
              <w:rPr>
                <w:rStyle w:val="s60"/>
                <w:rFonts w:cstheme="minorHAnsi"/>
                <w:color w:val="000000"/>
              </w:rPr>
              <w:t>müessesesinin hukuk tarihimizdeki yerini incelemek,</w:t>
            </w:r>
            <w:r w:rsidRPr="00335B60">
              <w:rPr>
                <w:rStyle w:val="apple-converted-space"/>
                <w:rFonts w:cstheme="minorHAnsi"/>
                <w:color w:val="000000"/>
              </w:rPr>
              <w:t> </w:t>
            </w:r>
            <w:r w:rsidRPr="00335B60">
              <w:rPr>
                <w:rStyle w:val="s60"/>
                <w:rFonts w:cstheme="minorHAnsi"/>
                <w:color w:val="000000"/>
              </w:rPr>
              <w:t>İslam</w:t>
            </w:r>
            <w:r w:rsidRPr="00335B60">
              <w:rPr>
                <w:rStyle w:val="apple-converted-space"/>
                <w:rFonts w:cstheme="minorHAnsi"/>
                <w:color w:val="000000"/>
              </w:rPr>
              <w:t> </w:t>
            </w:r>
            <w:r w:rsidRPr="00335B60">
              <w:rPr>
                <w:rStyle w:val="s60"/>
                <w:rFonts w:cstheme="minorHAnsi"/>
                <w:color w:val="000000"/>
              </w:rPr>
              <w:t>hukuku, Osmanlı</w:t>
            </w:r>
            <w:r w:rsidRPr="00335B60">
              <w:rPr>
                <w:rStyle w:val="apple-converted-space"/>
                <w:rFonts w:cstheme="minorHAnsi"/>
                <w:color w:val="000000"/>
              </w:rPr>
              <w:t> </w:t>
            </w:r>
            <w:r w:rsidRPr="00335B60">
              <w:rPr>
                <w:rStyle w:val="s60"/>
                <w:rFonts w:cstheme="minorHAnsi"/>
                <w:color w:val="000000"/>
              </w:rPr>
              <w:t>hukuku ve pozitif hukukumuzla</w:t>
            </w:r>
            <w:r w:rsidRPr="00335B60">
              <w:rPr>
                <w:rStyle w:val="apple-converted-space"/>
                <w:rFonts w:cstheme="minorHAnsi"/>
                <w:color w:val="000000"/>
              </w:rPr>
              <w:t> </w:t>
            </w:r>
            <w:r w:rsidRPr="00335B60">
              <w:rPr>
                <w:rStyle w:val="s60"/>
                <w:rFonts w:cstheme="minorHAnsi"/>
                <w:color w:val="000000"/>
              </w:rPr>
              <w:t xml:space="preserve">karşılaştırmasını yapabilmek. Avrupa hukuk sistemleri ile karşılaştırmasını yapmak ve ortaya karşılaştırmalı bir hukuk </w:t>
            </w:r>
            <w:proofErr w:type="gramStart"/>
            <w:r w:rsidRPr="00335B60">
              <w:rPr>
                <w:rStyle w:val="s60"/>
                <w:rFonts w:cstheme="minorHAnsi"/>
                <w:color w:val="000000"/>
              </w:rPr>
              <w:t>nosyonu</w:t>
            </w:r>
            <w:proofErr w:type="gramEnd"/>
            <w:r w:rsidRPr="00335B60">
              <w:rPr>
                <w:rStyle w:val="s60"/>
                <w:rFonts w:cstheme="minorHAnsi"/>
                <w:color w:val="000000"/>
              </w:rPr>
              <w:t xml:space="preserve"> koyabilmektir.</w:t>
            </w:r>
          </w:p>
        </w:tc>
        <w:tc>
          <w:tcPr>
            <w:tcW w:w="1051" w:type="pct"/>
          </w:tcPr>
          <w:p w:rsidR="00FF71B8" w:rsidRDefault="00FF71B8" w:rsidP="00192079">
            <w:pPr>
              <w:jc w:val="center"/>
            </w:pPr>
            <w:r w:rsidRPr="00B83A25">
              <w:t>Seçmeli</w:t>
            </w:r>
          </w:p>
        </w:tc>
      </w:tr>
      <w:tr w:rsidR="00FF71B8" w:rsidTr="00192079">
        <w:tc>
          <w:tcPr>
            <w:tcW w:w="272" w:type="pct"/>
            <w:vMerge/>
            <w:shd w:val="clear" w:color="auto" w:fill="2E74B5" w:themeFill="accent1" w:themeFillShade="BF"/>
          </w:tcPr>
          <w:p w:rsidR="00FF71B8" w:rsidRDefault="00FF71B8" w:rsidP="00192079">
            <w:pPr>
              <w:pStyle w:val="ListeParagraf"/>
              <w:ind w:left="0"/>
            </w:pPr>
          </w:p>
        </w:tc>
        <w:tc>
          <w:tcPr>
            <w:tcW w:w="585" w:type="pct"/>
          </w:tcPr>
          <w:p w:rsidR="00FF71B8" w:rsidRDefault="00FF71B8" w:rsidP="00192079">
            <w:pPr>
              <w:pStyle w:val="ListeParagraf"/>
              <w:ind w:left="0"/>
            </w:pPr>
            <w:r>
              <w:t>Bilimsel Araştırma Yöntemleri ve Yayın Etiği</w:t>
            </w:r>
          </w:p>
        </w:tc>
        <w:tc>
          <w:tcPr>
            <w:tcW w:w="3092" w:type="pct"/>
          </w:tcPr>
          <w:p w:rsidR="00FF71B8" w:rsidRPr="00C65D01" w:rsidRDefault="00FF71B8" w:rsidP="00192079">
            <w:pPr>
              <w:pStyle w:val="ListeParagraf"/>
              <w:ind w:left="0"/>
              <w:jc w:val="both"/>
            </w:pPr>
            <w:r w:rsidRPr="00C65D01">
              <w:rPr>
                <w:bCs/>
              </w:rPr>
              <w:t>Amaç:</w:t>
            </w:r>
            <w:r w:rsidRPr="00C65D01">
              <w:t xml:space="preserve"> Bilimsel araştırma ve </w:t>
            </w:r>
            <w:proofErr w:type="spellStart"/>
            <w:r w:rsidRPr="00C65D01">
              <w:t>metodları</w:t>
            </w:r>
            <w:proofErr w:type="spellEnd"/>
            <w:r w:rsidRPr="00C65D01">
              <w:t xml:space="preserve"> hakkında bilgi vermek.</w:t>
            </w:r>
          </w:p>
          <w:p w:rsidR="00FF71B8" w:rsidRDefault="00FF71B8" w:rsidP="00192079">
            <w:pPr>
              <w:pStyle w:val="ListeParagraf"/>
              <w:ind w:left="0"/>
            </w:pPr>
            <w:r w:rsidRPr="00C65D01">
              <w:rPr>
                <w:bCs/>
              </w:rPr>
              <w:t>Kapsam:</w:t>
            </w:r>
            <w:r>
              <w:t xml:space="preserve"> Çeşitli araştırma yöntemleri, t</w:t>
            </w:r>
            <w:r w:rsidRPr="001A5356">
              <w:t>ez yazım kuralları ve içindekiler kısmının hazırlanması</w:t>
            </w:r>
            <w:r>
              <w:t xml:space="preserve"> süreci, atıf ve alıntı usulleri, </w:t>
            </w:r>
            <w:r w:rsidRPr="001A5356">
              <w:t>Bilimsel hırsızlık (intihal) ve doğabilecek sorumluluk türleri</w:t>
            </w:r>
            <w:r>
              <w:t>.</w:t>
            </w:r>
          </w:p>
        </w:tc>
        <w:tc>
          <w:tcPr>
            <w:tcW w:w="1051" w:type="pct"/>
          </w:tcPr>
          <w:p w:rsidR="00FF71B8" w:rsidRPr="00C65D01" w:rsidRDefault="00FF71B8" w:rsidP="00192079">
            <w:pPr>
              <w:pStyle w:val="ListeParagraf"/>
              <w:ind w:left="0"/>
              <w:jc w:val="center"/>
              <w:rPr>
                <w:bCs/>
              </w:rPr>
            </w:pPr>
            <w:r w:rsidRPr="00C65D01">
              <w:rPr>
                <w:bCs/>
              </w:rPr>
              <w:t>Zorunlu</w:t>
            </w:r>
          </w:p>
        </w:tc>
      </w:tr>
    </w:tbl>
    <w:p w:rsidR="00FF71B8" w:rsidRDefault="00FF71B8" w:rsidP="00FF71B8"/>
    <w:tbl>
      <w:tblPr>
        <w:tblStyle w:val="TabloKlavuzu"/>
        <w:tblW w:w="5000" w:type="pct"/>
        <w:tblLook w:val="04A0" w:firstRow="1" w:lastRow="0" w:firstColumn="1" w:lastColumn="0" w:noHBand="0" w:noVBand="1"/>
      </w:tblPr>
      <w:tblGrid>
        <w:gridCol w:w="649"/>
        <w:gridCol w:w="2407"/>
        <w:gridCol w:w="10938"/>
      </w:tblGrid>
      <w:tr w:rsidR="00FF71B8" w:rsidTr="00192079">
        <w:tc>
          <w:tcPr>
            <w:tcW w:w="232" w:type="pct"/>
            <w:vMerge w:val="restart"/>
            <w:shd w:val="clear" w:color="auto" w:fill="9CC2E5" w:themeFill="accent1" w:themeFillTint="99"/>
            <w:textDirection w:val="btLr"/>
          </w:tcPr>
          <w:p w:rsidR="00FF71B8" w:rsidRPr="000950F7" w:rsidRDefault="00FF71B8" w:rsidP="00192079">
            <w:pPr>
              <w:pStyle w:val="ListeParagraf"/>
              <w:ind w:left="113" w:right="113"/>
              <w:jc w:val="center"/>
              <w:rPr>
                <w:b/>
              </w:rPr>
            </w:pPr>
            <w:r>
              <w:rPr>
                <w:b/>
              </w:rPr>
              <w:t xml:space="preserve">Tezsiz Yüksek Lisans </w:t>
            </w:r>
          </w:p>
        </w:tc>
        <w:tc>
          <w:tcPr>
            <w:tcW w:w="860" w:type="pct"/>
          </w:tcPr>
          <w:p w:rsidR="00FF71B8" w:rsidRPr="000950F7" w:rsidRDefault="00FF71B8" w:rsidP="00192079">
            <w:pPr>
              <w:pStyle w:val="ListeParagraf"/>
              <w:ind w:left="0"/>
              <w:jc w:val="center"/>
              <w:rPr>
                <w:b/>
              </w:rPr>
            </w:pPr>
            <w:r w:rsidRPr="000950F7">
              <w:rPr>
                <w:b/>
              </w:rPr>
              <w:t>Dersin Adı</w:t>
            </w:r>
          </w:p>
        </w:tc>
        <w:tc>
          <w:tcPr>
            <w:tcW w:w="3908" w:type="pct"/>
          </w:tcPr>
          <w:p w:rsidR="00FF71B8" w:rsidRPr="000950F7" w:rsidRDefault="00FF71B8" w:rsidP="00192079">
            <w:pPr>
              <w:pStyle w:val="ListeParagraf"/>
              <w:ind w:left="0"/>
              <w:jc w:val="center"/>
              <w:rPr>
                <w:b/>
              </w:rPr>
            </w:pPr>
            <w:r w:rsidRPr="000950F7">
              <w:rPr>
                <w:b/>
              </w:rPr>
              <w:t>Dersin İçeriği (Amaç ve Kapsam)</w:t>
            </w:r>
          </w:p>
        </w:tc>
      </w:tr>
      <w:tr w:rsidR="00FF71B8" w:rsidTr="00192079">
        <w:tc>
          <w:tcPr>
            <w:tcW w:w="232" w:type="pct"/>
            <w:vMerge/>
            <w:shd w:val="clear" w:color="auto" w:fill="9CC2E5" w:themeFill="accent1" w:themeFillTint="99"/>
          </w:tcPr>
          <w:p w:rsidR="00FF71B8" w:rsidRDefault="00FF71B8" w:rsidP="00192079">
            <w:pPr>
              <w:pStyle w:val="ListeParagraf"/>
              <w:ind w:left="0"/>
            </w:pPr>
          </w:p>
        </w:tc>
        <w:tc>
          <w:tcPr>
            <w:tcW w:w="860" w:type="pct"/>
          </w:tcPr>
          <w:p w:rsidR="00FF71B8" w:rsidRPr="00A773EA" w:rsidRDefault="00FF71B8" w:rsidP="00192079">
            <w:pPr>
              <w:pStyle w:val="ListeParagraf"/>
              <w:ind w:left="0"/>
              <w:rPr>
                <w:rFonts w:cstheme="minorHAnsi"/>
              </w:rPr>
            </w:pPr>
            <w:r w:rsidRPr="00A773EA">
              <w:rPr>
                <w:rFonts w:cstheme="minorHAnsi"/>
              </w:rPr>
              <w:t>İdari İşlem Teorisi</w:t>
            </w:r>
          </w:p>
        </w:tc>
        <w:tc>
          <w:tcPr>
            <w:tcW w:w="3908" w:type="pct"/>
          </w:tcPr>
          <w:p w:rsidR="00FF71B8" w:rsidRPr="00A773EA" w:rsidRDefault="00FF71B8" w:rsidP="00192079">
            <w:pPr>
              <w:pStyle w:val="ListeParagraf"/>
              <w:ind w:left="0"/>
              <w:rPr>
                <w:rFonts w:cstheme="minorHAnsi"/>
                <w:color w:val="393939"/>
                <w:shd w:val="clear" w:color="auto" w:fill="FFFFFF"/>
              </w:rPr>
            </w:pPr>
            <w:r w:rsidRPr="00A773EA">
              <w:rPr>
                <w:rFonts w:cstheme="minorHAnsi"/>
              </w:rPr>
              <w:t>Bu dersin verilmesindeki temel maksat, i</w:t>
            </w:r>
            <w:r w:rsidRPr="00A773EA">
              <w:rPr>
                <w:rFonts w:cstheme="minorHAnsi"/>
                <w:color w:val="393939"/>
                <w:shd w:val="clear" w:color="auto" w:fill="FFFFFF"/>
              </w:rPr>
              <w:t>darenin faaliyet araçlarından yaygın olarak kullanılan idari işlem kavramını ve özelliklerini tanıtarak teorik temelinin öğrenimini sağlamaktır.</w:t>
            </w:r>
          </w:p>
          <w:p w:rsidR="00FF71B8" w:rsidRPr="00A773EA" w:rsidRDefault="00FF71B8" w:rsidP="00192079">
            <w:pPr>
              <w:pStyle w:val="ListeParagraf"/>
              <w:ind w:left="0"/>
              <w:rPr>
                <w:rFonts w:cstheme="minorHAnsi"/>
              </w:rPr>
            </w:pPr>
            <w:proofErr w:type="gramStart"/>
            <w:r w:rsidRPr="00A773EA">
              <w:rPr>
                <w:rFonts w:cstheme="minorHAnsi"/>
                <w:color w:val="393939"/>
                <w:shd w:val="clear" w:color="auto" w:fill="FFFFFF"/>
              </w:rPr>
              <w:t xml:space="preserve">Ders kapsamında, idari işlem kavramı, İdari işlemin özellikleri, İdari işlemin yetki unsuru, İdari işlemin şekil unsuru, İdari işlemin </w:t>
            </w:r>
            <w:r w:rsidRPr="00A773EA">
              <w:rPr>
                <w:rFonts w:cstheme="minorHAnsi"/>
              </w:rPr>
              <w:t>sebep</w:t>
            </w:r>
            <w:r w:rsidRPr="00A773EA">
              <w:rPr>
                <w:rFonts w:cstheme="minorHAnsi"/>
                <w:color w:val="393939"/>
                <w:shd w:val="clear" w:color="auto" w:fill="FFFFFF"/>
              </w:rPr>
              <w:t xml:space="preserve"> ve konu unsuru, İdari işlemin amaç unsuru ve kamu yararı kavramı, İdari işlemin unsurlarında hukuka aykırılık halleri, Düzenleyici idari işlem kavramı ve türleri, Düzenleyici idari işlem kavramı ve türleri, Bireysel idari işlemler, İdari işlemin geri alınması ve sonuçları, İdari işlemin kaldırılması ve sonuçları, İdari işlemin iptali ve hukuki etkisi, Mahkeme kararlarında idari işlem kavramının incelenmesi konuları bulunmaktadır.</w:t>
            </w:r>
            <w:proofErr w:type="gramEnd"/>
          </w:p>
        </w:tc>
      </w:tr>
      <w:tr w:rsidR="00FF71B8" w:rsidTr="00192079">
        <w:tc>
          <w:tcPr>
            <w:tcW w:w="232" w:type="pct"/>
            <w:vMerge/>
            <w:shd w:val="clear" w:color="auto" w:fill="9CC2E5" w:themeFill="accent1" w:themeFillTint="99"/>
          </w:tcPr>
          <w:p w:rsidR="00FF71B8" w:rsidRDefault="00FF71B8" w:rsidP="00192079">
            <w:pPr>
              <w:pStyle w:val="ListeParagraf"/>
              <w:ind w:left="0"/>
            </w:pPr>
          </w:p>
        </w:tc>
        <w:tc>
          <w:tcPr>
            <w:tcW w:w="860" w:type="pct"/>
          </w:tcPr>
          <w:p w:rsidR="00FF71B8" w:rsidRPr="00A773EA" w:rsidRDefault="00FF71B8" w:rsidP="00192079">
            <w:pPr>
              <w:pStyle w:val="ListeParagraf"/>
              <w:ind w:left="0"/>
              <w:rPr>
                <w:rFonts w:cstheme="minorHAnsi"/>
              </w:rPr>
            </w:pPr>
            <w:r w:rsidRPr="00A773EA">
              <w:rPr>
                <w:rFonts w:cstheme="minorHAnsi"/>
              </w:rPr>
              <w:t>Hukukun Genel İlkeleri ve Mecelle</w:t>
            </w:r>
          </w:p>
        </w:tc>
        <w:tc>
          <w:tcPr>
            <w:tcW w:w="3908" w:type="pct"/>
          </w:tcPr>
          <w:p w:rsidR="00FF71B8" w:rsidRPr="00A773EA" w:rsidRDefault="00FF71B8" w:rsidP="00192079">
            <w:pPr>
              <w:pStyle w:val="ListeParagraf"/>
              <w:ind w:left="0"/>
              <w:rPr>
                <w:rFonts w:cstheme="minorHAnsi"/>
              </w:rPr>
            </w:pPr>
            <w:r w:rsidRPr="00A773EA">
              <w:rPr>
                <w:rFonts w:cstheme="minorHAnsi"/>
              </w:rPr>
              <w:t xml:space="preserve">Tanzimat dönemine kadar Batı’da hukuk alanında yaşanan gelişmeler, </w:t>
            </w:r>
            <w:proofErr w:type="spellStart"/>
            <w:r w:rsidRPr="00A773EA">
              <w:rPr>
                <w:rFonts w:cstheme="minorHAnsi"/>
              </w:rPr>
              <w:t>Tanzimata</w:t>
            </w:r>
            <w:proofErr w:type="spellEnd"/>
            <w:r w:rsidRPr="00A773EA">
              <w:rPr>
                <w:rFonts w:cstheme="minorHAnsi"/>
              </w:rPr>
              <w:t xml:space="preserve"> kadar Osmanlı hukuk yapısı, </w:t>
            </w:r>
            <w:proofErr w:type="spellStart"/>
            <w:r w:rsidRPr="00A773EA">
              <w:rPr>
                <w:rFonts w:cstheme="minorHAnsi"/>
              </w:rPr>
              <w:t>Tanzimatı</w:t>
            </w:r>
            <w:proofErr w:type="spellEnd"/>
            <w:r w:rsidRPr="00A773EA">
              <w:rPr>
                <w:rFonts w:cstheme="minorHAnsi"/>
              </w:rPr>
              <w:t xml:space="preserve"> doğuran sebepler, </w:t>
            </w:r>
            <w:proofErr w:type="spellStart"/>
            <w:r w:rsidRPr="00A773EA">
              <w:rPr>
                <w:rFonts w:cstheme="minorHAnsi"/>
              </w:rPr>
              <w:t>Tanzimatın</w:t>
            </w:r>
            <w:proofErr w:type="spellEnd"/>
            <w:r w:rsidRPr="00A773EA">
              <w:rPr>
                <w:rFonts w:cstheme="minorHAnsi"/>
              </w:rPr>
              <w:t xml:space="preserve"> hukuk alanında getirdiği yenilikler, Ahmet Cevdet Paşa’nın hayatı, Mecellenin Hazırlanış süreci ve hususiyetleri, Mecellede yer alan külli kaideler.  </w:t>
            </w:r>
          </w:p>
        </w:tc>
      </w:tr>
      <w:tr w:rsidR="00FF71B8" w:rsidTr="00192079">
        <w:tc>
          <w:tcPr>
            <w:tcW w:w="232" w:type="pct"/>
            <w:vMerge/>
            <w:shd w:val="clear" w:color="auto" w:fill="9CC2E5" w:themeFill="accent1" w:themeFillTint="99"/>
          </w:tcPr>
          <w:p w:rsidR="00FF71B8" w:rsidRDefault="00FF71B8" w:rsidP="00192079">
            <w:pPr>
              <w:pStyle w:val="ListeParagraf"/>
              <w:ind w:left="0"/>
            </w:pPr>
          </w:p>
        </w:tc>
        <w:tc>
          <w:tcPr>
            <w:tcW w:w="860" w:type="pct"/>
          </w:tcPr>
          <w:p w:rsidR="00FF71B8" w:rsidRPr="00A773EA" w:rsidRDefault="00FF71B8" w:rsidP="00192079">
            <w:pPr>
              <w:rPr>
                <w:rFonts w:cstheme="minorHAnsi"/>
                <w:color w:val="000000" w:themeColor="text1"/>
              </w:rPr>
            </w:pPr>
            <w:r w:rsidRPr="00A773EA">
              <w:rPr>
                <w:rFonts w:cstheme="minorHAnsi"/>
                <w:color w:val="000000" w:themeColor="text1"/>
              </w:rPr>
              <w:t>Kabahatler Hukuku</w:t>
            </w:r>
          </w:p>
          <w:p w:rsidR="00FF71B8" w:rsidRPr="00A773EA" w:rsidRDefault="00FF71B8" w:rsidP="00192079">
            <w:pPr>
              <w:pStyle w:val="ListeParagraf"/>
              <w:ind w:left="0"/>
              <w:rPr>
                <w:rFonts w:cstheme="minorHAnsi"/>
                <w:color w:val="000000" w:themeColor="text1"/>
              </w:rPr>
            </w:pPr>
          </w:p>
        </w:tc>
        <w:tc>
          <w:tcPr>
            <w:tcW w:w="3908" w:type="pct"/>
          </w:tcPr>
          <w:p w:rsidR="00FF71B8" w:rsidRPr="00A773EA" w:rsidRDefault="00FF71B8" w:rsidP="00192079">
            <w:pPr>
              <w:pStyle w:val="ListeParagraf"/>
              <w:ind w:left="0"/>
              <w:rPr>
                <w:rFonts w:cstheme="minorHAnsi"/>
                <w:color w:val="000000" w:themeColor="text1"/>
              </w:rPr>
            </w:pPr>
            <w:r w:rsidRPr="00A773EA">
              <w:rPr>
                <w:rFonts w:cstheme="minorHAnsi"/>
                <w:color w:val="000000" w:themeColor="text1"/>
              </w:rPr>
              <w:t>Teorik ve pratik çerçevede suçlar ve kabahatler arasındaki ayrımın önemi, Türk Ceza Kanunu'nun uygulama alanı, kabahatlere uygulanan yaptırımlara ilişkin ayrıntılı bilgi, kabahatler hukukunu düzenleyen hukuk kuralları, kabahat tipleri ve yaptırımlara ilişkin bilgileri edindirmek.</w:t>
            </w:r>
          </w:p>
        </w:tc>
      </w:tr>
      <w:tr w:rsidR="00FF71B8" w:rsidTr="00192079">
        <w:tc>
          <w:tcPr>
            <w:tcW w:w="232" w:type="pct"/>
            <w:vMerge/>
            <w:shd w:val="clear" w:color="auto" w:fill="9CC2E5" w:themeFill="accent1" w:themeFillTint="99"/>
          </w:tcPr>
          <w:p w:rsidR="00FF71B8" w:rsidRDefault="00FF71B8" w:rsidP="00192079">
            <w:pPr>
              <w:pStyle w:val="ListeParagraf"/>
              <w:ind w:left="0"/>
            </w:pPr>
          </w:p>
        </w:tc>
        <w:tc>
          <w:tcPr>
            <w:tcW w:w="860" w:type="pct"/>
          </w:tcPr>
          <w:p w:rsidR="00FF71B8" w:rsidRPr="00A773EA" w:rsidRDefault="00FF71B8" w:rsidP="00192079">
            <w:pPr>
              <w:rPr>
                <w:rFonts w:cstheme="minorHAnsi"/>
                <w:color w:val="000000" w:themeColor="text1"/>
              </w:rPr>
            </w:pPr>
            <w:r w:rsidRPr="00A773EA">
              <w:rPr>
                <w:rFonts w:cstheme="minorHAnsi"/>
                <w:color w:val="000000" w:themeColor="text1"/>
              </w:rPr>
              <w:t>Türk Ceza Hukuk</w:t>
            </w:r>
            <w:r>
              <w:rPr>
                <w:rFonts w:cstheme="minorHAnsi"/>
                <w:color w:val="000000" w:themeColor="text1"/>
              </w:rPr>
              <w:t xml:space="preserve">undaki Yenilikler </w:t>
            </w:r>
          </w:p>
          <w:p w:rsidR="00FF71B8" w:rsidRPr="00A773EA" w:rsidRDefault="00FF71B8" w:rsidP="00192079">
            <w:pPr>
              <w:rPr>
                <w:rFonts w:cstheme="minorHAnsi"/>
                <w:color w:val="000000" w:themeColor="text1"/>
              </w:rPr>
            </w:pPr>
          </w:p>
        </w:tc>
        <w:tc>
          <w:tcPr>
            <w:tcW w:w="3908" w:type="pct"/>
          </w:tcPr>
          <w:p w:rsidR="00FF71B8" w:rsidRPr="00A773EA" w:rsidRDefault="00FF71B8" w:rsidP="00192079">
            <w:pPr>
              <w:pStyle w:val="ListeParagraf"/>
              <w:ind w:left="0"/>
              <w:rPr>
                <w:rFonts w:cstheme="minorHAnsi"/>
                <w:color w:val="000000" w:themeColor="text1"/>
              </w:rPr>
            </w:pPr>
            <w:r w:rsidRPr="00A773EA">
              <w:rPr>
                <w:rFonts w:cstheme="minorHAnsi"/>
                <w:color w:val="000000" w:themeColor="text1"/>
              </w:rPr>
              <w:t>Türk Ceza Hukuku Reformu kapsamında suçların korunan hukuki değere göre sınıflandırılması ve yasanın amacındaki değişiklikler, olası kast, taksir, teşebbüs, iştirak gibi kavramların anlamlarını ve uygulamadaki değişiklikleri teorik ve pratik olarak irdelemek. Ceza ve güvenlik tedbirlerinin farklarını, hapis ve para cezası ayrımının kaldırılmasını, suça sürüklenen çocuk ve mağdurlarının korunmasıyla ilgili yapılan düzenlemelerin amaçlarıyla birlikte edindirilmesi.</w:t>
            </w:r>
          </w:p>
        </w:tc>
      </w:tr>
      <w:tr w:rsidR="00FF71B8" w:rsidTr="00192079">
        <w:tc>
          <w:tcPr>
            <w:tcW w:w="232" w:type="pct"/>
            <w:vMerge/>
            <w:shd w:val="clear" w:color="auto" w:fill="9CC2E5" w:themeFill="accent1" w:themeFillTint="99"/>
          </w:tcPr>
          <w:p w:rsidR="00FF71B8" w:rsidRDefault="00FF71B8" w:rsidP="00192079">
            <w:pPr>
              <w:pStyle w:val="ListeParagraf"/>
              <w:ind w:left="0"/>
            </w:pPr>
          </w:p>
        </w:tc>
        <w:tc>
          <w:tcPr>
            <w:tcW w:w="860" w:type="pct"/>
          </w:tcPr>
          <w:p w:rsidR="00FF71B8" w:rsidRPr="00A773EA" w:rsidRDefault="00FF71B8" w:rsidP="00192079">
            <w:pPr>
              <w:rPr>
                <w:rFonts w:cstheme="minorHAnsi"/>
                <w:color w:val="000000" w:themeColor="text1"/>
              </w:rPr>
            </w:pPr>
            <w:r w:rsidRPr="00A773EA">
              <w:rPr>
                <w:rFonts w:cstheme="minorHAnsi"/>
                <w:color w:val="000000" w:themeColor="text1"/>
              </w:rPr>
              <w:t>Tıp Hukuku</w:t>
            </w:r>
          </w:p>
          <w:p w:rsidR="00FF71B8" w:rsidRPr="00A773EA" w:rsidRDefault="00FF71B8" w:rsidP="00192079">
            <w:pPr>
              <w:pStyle w:val="ListeParagraf"/>
              <w:ind w:left="0"/>
              <w:rPr>
                <w:rFonts w:cstheme="minorHAnsi"/>
                <w:color w:val="000000" w:themeColor="text1"/>
              </w:rPr>
            </w:pPr>
          </w:p>
        </w:tc>
        <w:tc>
          <w:tcPr>
            <w:tcW w:w="3908" w:type="pct"/>
          </w:tcPr>
          <w:p w:rsidR="00FF71B8" w:rsidRPr="00A773EA" w:rsidRDefault="00FF71B8" w:rsidP="00192079">
            <w:pPr>
              <w:spacing w:after="300"/>
              <w:rPr>
                <w:rFonts w:cstheme="minorHAnsi"/>
                <w:color w:val="000000" w:themeColor="text1"/>
              </w:rPr>
            </w:pPr>
            <w:r w:rsidRPr="00A773EA">
              <w:rPr>
                <w:rFonts w:cstheme="minorHAnsi"/>
                <w:color w:val="000000" w:themeColor="text1"/>
              </w:rPr>
              <w:t>Bu dersin verilmesindeki temel maksat tıp hukukunun unsurlarını, özelliklerini tüm hatlarıyla ortaya koymaktır.</w:t>
            </w:r>
          </w:p>
        </w:tc>
      </w:tr>
    </w:tbl>
    <w:p w:rsidR="005B4DF4" w:rsidRDefault="005B4DF4"/>
    <w:sectPr w:rsidR="005B4DF4" w:rsidSect="00FF71B8">
      <w:pgSz w:w="16838" w:h="11906" w:orient="landscape"/>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oppins">
    <w:altName w:val="Times New Roman"/>
    <w:charset w:val="A2"/>
    <w:family w:val="auto"/>
    <w:pitch w:val="variable"/>
    <w:sig w:usb0="00008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B8"/>
    <w:rsid w:val="00220DB8"/>
    <w:rsid w:val="005B4DF4"/>
    <w:rsid w:val="00FF71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54958"/>
  <w15:chartTrackingRefBased/>
  <w15:docId w15:val="{90FA0061-473F-4635-8995-4EB6D030C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71B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1"/>
    <w:qFormat/>
    <w:rsid w:val="00FF71B8"/>
    <w:pPr>
      <w:ind w:left="720"/>
      <w:contextualSpacing/>
    </w:pPr>
  </w:style>
  <w:style w:type="table" w:styleId="TabloKlavuzu">
    <w:name w:val="Table Grid"/>
    <w:basedOn w:val="NormalTablo"/>
    <w:uiPriority w:val="39"/>
    <w:rsid w:val="00FF7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60">
    <w:name w:val="s60"/>
    <w:basedOn w:val="VarsaylanParagrafYazTipi"/>
    <w:rsid w:val="00FF71B8"/>
  </w:style>
  <w:style w:type="character" w:customStyle="1" w:styleId="apple-converted-space">
    <w:name w:val="apple-converted-space"/>
    <w:basedOn w:val="VarsaylanParagrafYazTipi"/>
    <w:rsid w:val="00FF71B8"/>
  </w:style>
  <w:style w:type="character" w:customStyle="1" w:styleId="s61">
    <w:name w:val="s61"/>
    <w:basedOn w:val="VarsaylanParagrafYazTipi"/>
    <w:rsid w:val="00FF7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2019</Words>
  <Characters>11512</Characters>
  <Application>Microsoft Office Word</Application>
  <DocSecurity>0</DocSecurity>
  <Lines>95</Lines>
  <Paragraphs>27</Paragraphs>
  <ScaleCrop>false</ScaleCrop>
  <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casper</cp:lastModifiedBy>
  <cp:revision>2</cp:revision>
  <dcterms:created xsi:type="dcterms:W3CDTF">2025-03-13T08:25:00Z</dcterms:created>
  <dcterms:modified xsi:type="dcterms:W3CDTF">2025-03-13T08:27:00Z</dcterms:modified>
</cp:coreProperties>
</file>